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85B56" w14:textId="77777777" w:rsidR="00CB4FE4" w:rsidRDefault="00CB4FE4" w:rsidP="00AF67B8">
      <w:pPr>
        <w:spacing w:before="100" w:beforeAutospacing="1" w:after="100" w:afterAutospacing="1" w:line="240" w:lineRule="auto"/>
        <w:jc w:val="center"/>
        <w:rPr>
          <w:rFonts w:ascii="Arial" w:eastAsia="Times New Roman" w:hAnsi="Arial" w:cs="Arial"/>
          <w:b/>
          <w:bCs/>
          <w:color w:val="000000" w:themeColor="text1"/>
          <w:sz w:val="24"/>
          <w:szCs w:val="24"/>
        </w:rPr>
      </w:pPr>
      <w:r>
        <w:rPr>
          <w:noProof/>
          <w:color w:val="000000"/>
          <w:bdr w:val="none" w:sz="0" w:space="0" w:color="auto" w:frame="1"/>
        </w:rPr>
        <w:drawing>
          <wp:inline distT="0" distB="0" distL="0" distR="0" wp14:anchorId="174F2431" wp14:editId="522C1AA1">
            <wp:extent cx="1132402" cy="595582"/>
            <wp:effectExtent l="0" t="0" r="0" b="1905"/>
            <wp:docPr id="164033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4650" cy="596764"/>
                    </a:xfrm>
                    <a:prstGeom prst="rect">
                      <a:avLst/>
                    </a:prstGeom>
                    <a:noFill/>
                    <a:ln>
                      <a:noFill/>
                    </a:ln>
                  </pic:spPr>
                </pic:pic>
              </a:graphicData>
            </a:graphic>
          </wp:inline>
        </w:drawing>
      </w:r>
      <w:r w:rsidRPr="00CB4FE4">
        <w:rPr>
          <w:color w:val="000000"/>
          <w:bdr w:val="none" w:sz="0" w:space="0" w:color="auto" w:frame="1"/>
        </w:rPr>
        <w:t xml:space="preserve"> </w:t>
      </w:r>
      <w:r>
        <w:rPr>
          <w:color w:val="000000"/>
          <w:bdr w:val="none" w:sz="0" w:space="0" w:color="auto" w:frame="1"/>
        </w:rPr>
        <w:t xml:space="preserve">                           </w:t>
      </w:r>
      <w:r>
        <w:rPr>
          <w:noProof/>
          <w:color w:val="000000"/>
          <w:bdr w:val="none" w:sz="0" w:space="0" w:color="auto" w:frame="1"/>
        </w:rPr>
        <w:drawing>
          <wp:inline distT="0" distB="0" distL="0" distR="0" wp14:anchorId="0106807D" wp14:editId="717BE165">
            <wp:extent cx="787232" cy="772692"/>
            <wp:effectExtent l="0" t="0" r="635" b="2540"/>
            <wp:docPr id="1379890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125" cy="789273"/>
                    </a:xfrm>
                    <a:prstGeom prst="rect">
                      <a:avLst/>
                    </a:prstGeom>
                    <a:noFill/>
                    <a:ln>
                      <a:noFill/>
                    </a:ln>
                  </pic:spPr>
                </pic:pic>
              </a:graphicData>
            </a:graphic>
          </wp:inline>
        </w:drawing>
      </w:r>
      <w:r>
        <w:rPr>
          <w:color w:val="000000"/>
          <w:bdr w:val="none" w:sz="0" w:space="0" w:color="auto" w:frame="1"/>
        </w:rPr>
        <w:t xml:space="preserve">   </w:t>
      </w:r>
      <w:r w:rsidRPr="00CB4FE4">
        <w:rPr>
          <w:color w:val="000000"/>
          <w:bdr w:val="none" w:sz="0" w:space="0" w:color="auto" w:frame="1"/>
        </w:rPr>
        <w:t xml:space="preserve"> </w:t>
      </w:r>
      <w:r>
        <w:rPr>
          <w:color w:val="000000"/>
          <w:bdr w:val="none" w:sz="0" w:space="0" w:color="auto" w:frame="1"/>
        </w:rPr>
        <w:t xml:space="preserve">                          </w:t>
      </w:r>
      <w:r>
        <w:rPr>
          <w:noProof/>
          <w:color w:val="000000"/>
          <w:bdr w:val="none" w:sz="0" w:space="0" w:color="auto" w:frame="1"/>
        </w:rPr>
        <w:drawing>
          <wp:inline distT="0" distB="0" distL="0" distR="0" wp14:anchorId="3882E36B" wp14:editId="105B4B54">
            <wp:extent cx="1065791" cy="722142"/>
            <wp:effectExtent l="0" t="0" r="1270" b="1905"/>
            <wp:docPr id="1111327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8408" cy="723915"/>
                    </a:xfrm>
                    <a:prstGeom prst="rect">
                      <a:avLst/>
                    </a:prstGeom>
                    <a:noFill/>
                    <a:ln>
                      <a:noFill/>
                    </a:ln>
                  </pic:spPr>
                </pic:pic>
              </a:graphicData>
            </a:graphic>
          </wp:inline>
        </w:drawing>
      </w:r>
    </w:p>
    <w:p w14:paraId="1E44EA21" w14:textId="77777777" w:rsidR="000E416D" w:rsidRPr="000E416D" w:rsidRDefault="000E416D" w:rsidP="00AF67B8">
      <w:pPr>
        <w:spacing w:before="100" w:beforeAutospacing="1" w:after="100" w:afterAutospacing="1" w:line="240" w:lineRule="auto"/>
        <w:jc w:val="center"/>
        <w:rPr>
          <w:rFonts w:ascii="Arial" w:eastAsia="Times New Roman" w:hAnsi="Arial" w:cs="Arial"/>
          <w:b/>
          <w:bCs/>
          <w:color w:val="000000" w:themeColor="text1"/>
          <w:sz w:val="24"/>
          <w:szCs w:val="24"/>
        </w:rPr>
      </w:pPr>
      <w:r w:rsidRPr="000E416D">
        <w:rPr>
          <w:rFonts w:ascii="Arial" w:eastAsia="Times New Roman" w:hAnsi="Arial" w:cs="Arial"/>
          <w:b/>
          <w:bCs/>
          <w:color w:val="000000" w:themeColor="text1"/>
          <w:sz w:val="24"/>
          <w:szCs w:val="24"/>
        </w:rPr>
        <w:t>From Trust to Action: Building Vaccine Confidence Across CEE</w:t>
      </w:r>
    </w:p>
    <w:p w14:paraId="54D6BF71" w14:textId="77777777" w:rsidR="000E416D" w:rsidRPr="000E416D"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i/>
          <w:iCs/>
          <w:color w:val="000000" w:themeColor="text1"/>
          <w:sz w:val="24"/>
          <w:szCs w:val="24"/>
        </w:rPr>
        <w:t>Press release</w:t>
      </w:r>
    </w:p>
    <w:p w14:paraId="4D7B2884" w14:textId="77777777" w:rsidR="00AB265A" w:rsidRDefault="000E416D" w:rsidP="00AB265A">
      <w:pPr>
        <w:spacing w:before="100" w:beforeAutospacing="1" w:after="100" w:afterAutospacing="1" w:line="240" w:lineRule="auto"/>
        <w:jc w:val="center"/>
        <w:rPr>
          <w:rFonts w:ascii="Arial" w:eastAsia="Times New Roman" w:hAnsi="Arial" w:cs="Arial"/>
          <w:b/>
          <w:bCs/>
          <w:color w:val="000000" w:themeColor="text1"/>
          <w:sz w:val="24"/>
          <w:szCs w:val="24"/>
        </w:rPr>
      </w:pPr>
      <w:r w:rsidRPr="000E416D">
        <w:rPr>
          <w:rFonts w:ascii="Arial" w:eastAsia="Times New Roman" w:hAnsi="Arial" w:cs="Arial"/>
          <w:b/>
          <w:bCs/>
          <w:color w:val="000000" w:themeColor="text1"/>
          <w:sz w:val="24"/>
          <w:szCs w:val="24"/>
        </w:rPr>
        <w:t>International experts meeting in Bucharest call for practical solutions to improve respiratory vaccination across Central and Eastern Europe</w:t>
      </w:r>
    </w:p>
    <w:p w14:paraId="08CE4153" w14:textId="77777777" w:rsidR="000E416D" w:rsidRPr="000E416D" w:rsidRDefault="000E416D" w:rsidP="000E416D">
      <w:pPr>
        <w:spacing w:before="100" w:beforeAutospacing="1" w:after="100" w:afterAutospacing="1" w:line="240" w:lineRule="auto"/>
        <w:jc w:val="both"/>
        <w:rPr>
          <w:rFonts w:ascii="Arial" w:eastAsia="Times New Roman" w:hAnsi="Arial" w:cs="Arial"/>
          <w:b/>
          <w:bCs/>
          <w:color w:val="000000" w:themeColor="text1"/>
          <w:sz w:val="24"/>
          <w:szCs w:val="24"/>
        </w:rPr>
      </w:pPr>
      <w:r w:rsidRPr="000E416D">
        <w:rPr>
          <w:rFonts w:ascii="Arial" w:eastAsia="Times New Roman" w:hAnsi="Arial" w:cs="Arial"/>
          <w:b/>
          <w:bCs/>
          <w:color w:val="000000" w:themeColor="text1"/>
          <w:sz w:val="24"/>
          <w:szCs w:val="24"/>
        </w:rPr>
        <w:t>Key takeaways</w:t>
      </w:r>
    </w:p>
    <w:p w14:paraId="6BACB9CF" w14:textId="77777777" w:rsidR="000E416D" w:rsidRPr="000E416D" w:rsidRDefault="000E416D" w:rsidP="000E416D">
      <w:pPr>
        <w:numPr>
          <w:ilvl w:val="0"/>
          <w:numId w:val="9"/>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Vaccine confidence depends increasingly on trust, access and patient experience</w:t>
      </w:r>
    </w:p>
    <w:p w14:paraId="5C611DED" w14:textId="77777777" w:rsidR="004B78AE" w:rsidRPr="000E416D" w:rsidRDefault="000E416D" w:rsidP="004B78AE">
      <w:pPr>
        <w:numPr>
          <w:ilvl w:val="0"/>
          <w:numId w:val="9"/>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 xml:space="preserve">Respiratory vaccination </w:t>
      </w:r>
      <w:r w:rsidR="004B78AE">
        <w:rPr>
          <w:rFonts w:ascii="Arial" w:eastAsia="Times New Roman" w:hAnsi="Arial" w:cs="Arial"/>
          <w:color w:val="000000" w:themeColor="text1"/>
          <w:sz w:val="24"/>
          <w:szCs w:val="24"/>
        </w:rPr>
        <w:t xml:space="preserve">uptake </w:t>
      </w:r>
      <w:r w:rsidRPr="000E416D">
        <w:rPr>
          <w:rFonts w:ascii="Arial" w:eastAsia="Times New Roman" w:hAnsi="Arial" w:cs="Arial"/>
          <w:color w:val="000000" w:themeColor="text1"/>
          <w:sz w:val="24"/>
          <w:szCs w:val="24"/>
        </w:rPr>
        <w:t>remains critically low among across CEE</w:t>
      </w:r>
    </w:p>
    <w:p w14:paraId="14C60450" w14:textId="17CD4D3E" w:rsidR="004A0FD0"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i/>
          <w:iCs/>
          <w:color w:val="000000" w:themeColor="text1"/>
          <w:sz w:val="24"/>
          <w:szCs w:val="24"/>
        </w:rPr>
        <w:t>Bucharest</w:t>
      </w:r>
      <w:r w:rsidRPr="000E416D">
        <w:rPr>
          <w:rFonts w:ascii="Arial" w:eastAsia="Times New Roman" w:hAnsi="Arial" w:cs="Arial"/>
          <w:b/>
          <w:bCs/>
          <w:color w:val="000000" w:themeColor="text1"/>
          <w:sz w:val="24"/>
          <w:szCs w:val="24"/>
        </w:rPr>
        <w:t xml:space="preserve">, </w:t>
      </w:r>
      <w:r w:rsidRPr="000E416D">
        <w:rPr>
          <w:rFonts w:ascii="Arial" w:eastAsia="Times New Roman" w:hAnsi="Arial" w:cs="Arial"/>
          <w:i/>
          <w:iCs/>
          <w:color w:val="000000" w:themeColor="text1"/>
          <w:sz w:val="24"/>
          <w:szCs w:val="24"/>
        </w:rPr>
        <w:t>14</w:t>
      </w:r>
      <w:r w:rsidRPr="000E416D">
        <w:rPr>
          <w:rFonts w:ascii="Arial" w:eastAsia="Times New Roman" w:hAnsi="Arial" w:cs="Arial"/>
          <w:b/>
          <w:bCs/>
          <w:color w:val="000000" w:themeColor="text1"/>
          <w:sz w:val="24"/>
          <w:szCs w:val="24"/>
        </w:rPr>
        <w:t xml:space="preserve"> </w:t>
      </w:r>
      <w:r w:rsidRPr="000E416D">
        <w:rPr>
          <w:rFonts w:ascii="Arial" w:eastAsia="Times New Roman" w:hAnsi="Arial" w:cs="Arial"/>
          <w:i/>
          <w:iCs/>
          <w:color w:val="000000" w:themeColor="text1"/>
          <w:sz w:val="24"/>
          <w:szCs w:val="24"/>
        </w:rPr>
        <w:t>May</w:t>
      </w:r>
      <w:r w:rsidRPr="000E416D">
        <w:rPr>
          <w:rFonts w:ascii="Arial" w:eastAsia="Times New Roman" w:hAnsi="Arial" w:cs="Arial"/>
          <w:b/>
          <w:bCs/>
          <w:color w:val="000000" w:themeColor="text1"/>
          <w:sz w:val="24"/>
          <w:szCs w:val="24"/>
        </w:rPr>
        <w:t xml:space="preserve"> </w:t>
      </w:r>
      <w:r w:rsidRPr="000E416D">
        <w:rPr>
          <w:rFonts w:ascii="Arial" w:eastAsia="Times New Roman" w:hAnsi="Arial" w:cs="Arial"/>
          <w:i/>
          <w:iCs/>
          <w:color w:val="000000" w:themeColor="text1"/>
          <w:sz w:val="24"/>
          <w:szCs w:val="24"/>
        </w:rPr>
        <w:t>2025</w:t>
      </w:r>
      <w:r w:rsidRPr="000E416D">
        <w:rPr>
          <w:rFonts w:ascii="Arial" w:eastAsia="Times New Roman" w:hAnsi="Arial" w:cs="Arial"/>
          <w:color w:val="000000" w:themeColor="text1"/>
          <w:sz w:val="24"/>
          <w:szCs w:val="24"/>
        </w:rPr>
        <w:t xml:space="preserve"> — Central and Eastern Europe is facing growing challenges in vaccination, driven not only by misinformation, but by declining institutional trust, barriers to access and underdeveloped prevention systems.</w:t>
      </w:r>
      <w:r w:rsidR="003D22B2">
        <w:rPr>
          <w:rFonts w:ascii="Arial" w:eastAsia="Times New Roman" w:hAnsi="Arial" w:cs="Arial"/>
          <w:color w:val="000000" w:themeColor="text1"/>
          <w:sz w:val="24"/>
          <w:szCs w:val="24"/>
        </w:rPr>
        <w:t xml:space="preserve"> </w:t>
      </w:r>
      <w:r w:rsidRPr="000E416D">
        <w:rPr>
          <w:rFonts w:ascii="Arial" w:eastAsia="Times New Roman" w:hAnsi="Arial" w:cs="Arial"/>
          <w:color w:val="000000" w:themeColor="text1"/>
          <w:sz w:val="24"/>
          <w:szCs w:val="24"/>
        </w:rPr>
        <w:t>In response, the National Coalition of Organizations for Patients with Chronic Conditions in Romania,</w:t>
      </w:r>
      <w:r>
        <w:rPr>
          <w:rFonts w:ascii="Arial" w:eastAsia="Times New Roman" w:hAnsi="Arial" w:cs="Arial"/>
          <w:color w:val="000000" w:themeColor="text1"/>
          <w:sz w:val="24"/>
          <w:szCs w:val="24"/>
        </w:rPr>
        <w:t xml:space="preserve"> in partnership</w:t>
      </w:r>
      <w:r w:rsidRPr="000E416D">
        <w:rPr>
          <w:rFonts w:ascii="Arial" w:eastAsia="Times New Roman" w:hAnsi="Arial" w:cs="Arial"/>
          <w:color w:val="000000" w:themeColor="text1"/>
          <w:sz w:val="24"/>
          <w:szCs w:val="24"/>
        </w:rPr>
        <w:t xml:space="preserve"> with the Active Citizenship Network/ </w:t>
      </w:r>
      <w:proofErr w:type="spellStart"/>
      <w:r w:rsidRPr="000E416D">
        <w:rPr>
          <w:rFonts w:ascii="Arial" w:eastAsia="Times New Roman" w:hAnsi="Arial" w:cs="Arial"/>
          <w:color w:val="000000" w:themeColor="text1"/>
          <w:sz w:val="24"/>
          <w:szCs w:val="24"/>
        </w:rPr>
        <w:t>Cittadinanzattiva</w:t>
      </w:r>
      <w:proofErr w:type="spellEnd"/>
      <w:r w:rsidRPr="000E416D">
        <w:rPr>
          <w:rFonts w:ascii="Arial" w:eastAsia="Times New Roman" w:hAnsi="Arial" w:cs="Arial"/>
          <w:color w:val="000000" w:themeColor="text1"/>
          <w:sz w:val="24"/>
          <w:szCs w:val="24"/>
        </w:rPr>
        <w:t xml:space="preserve">, convened the international conference </w:t>
      </w:r>
      <w:r w:rsidRPr="000E416D">
        <w:rPr>
          <w:rFonts w:ascii="Arial" w:eastAsia="Times New Roman" w:hAnsi="Arial" w:cs="Arial"/>
          <w:b/>
          <w:bCs/>
          <w:color w:val="000000" w:themeColor="text1"/>
          <w:sz w:val="24"/>
          <w:szCs w:val="24"/>
        </w:rPr>
        <w:t>“Building Vaccine Confidence in CEE through Multi-Stakeholder Interventions”</w:t>
      </w:r>
      <w:r w:rsidRPr="000E416D">
        <w:rPr>
          <w:rFonts w:ascii="Arial" w:eastAsia="Times New Roman" w:hAnsi="Arial" w:cs="Arial"/>
          <w:color w:val="000000" w:themeColor="text1"/>
          <w:sz w:val="24"/>
          <w:szCs w:val="24"/>
        </w:rPr>
        <w:t xml:space="preserve"> </w:t>
      </w:r>
      <w:r w:rsidR="00E8734A">
        <w:rPr>
          <w:rFonts w:ascii="Arial" w:eastAsia="Times New Roman" w:hAnsi="Arial" w:cs="Arial"/>
          <w:color w:val="000000" w:themeColor="text1"/>
          <w:sz w:val="24"/>
          <w:szCs w:val="24"/>
        </w:rPr>
        <w:t>with the Pfizer support</w:t>
      </w:r>
      <w:r w:rsidRPr="000E416D">
        <w:rPr>
          <w:rFonts w:ascii="Arial" w:eastAsia="Times New Roman" w:hAnsi="Arial" w:cs="Arial"/>
          <w:color w:val="000000" w:themeColor="text1"/>
          <w:sz w:val="24"/>
          <w:szCs w:val="24"/>
        </w:rPr>
        <w:t>.</w:t>
      </w:r>
    </w:p>
    <w:p w14:paraId="0BA0242B" w14:textId="2445CEBC" w:rsidR="000E416D" w:rsidRPr="000E416D" w:rsidRDefault="00FD106B" w:rsidP="000E416D">
      <w:pPr>
        <w:spacing w:before="100" w:beforeAutospacing="1" w:after="100" w:afterAutospacing="1" w:line="240" w:lineRule="auto"/>
        <w:jc w:val="both"/>
        <w:rPr>
          <w:rFonts w:ascii="Arial" w:eastAsia="Times New Roman" w:hAnsi="Arial" w:cs="Arial"/>
          <w:color w:val="000000" w:themeColor="text1"/>
          <w:sz w:val="24"/>
          <w:szCs w:val="24"/>
        </w:rPr>
      </w:pPr>
      <w:r w:rsidRPr="00FD106B">
        <w:rPr>
          <w:rFonts w:ascii="Arial" w:eastAsia="Times New Roman" w:hAnsi="Arial" w:cs="Arial"/>
          <w:color w:val="000000" w:themeColor="text1"/>
          <w:sz w:val="24"/>
          <w:szCs w:val="24"/>
        </w:rPr>
        <w:t>The event brought together international experts in public health, prevention policy, patient advocacy and misinformation research. Particular attention was given to respiratory vaccination — including pneumococcal, influenza and RSV prevention — among elderly populations, people living with chronic conditions and pregnant women, groups facing disproportionately high risks of severe complications, hospitalisation and preventable deaths.</w:t>
      </w:r>
      <w:r>
        <w:rPr>
          <w:rFonts w:ascii="Arial" w:eastAsia="Times New Roman" w:hAnsi="Arial" w:cs="Arial"/>
          <w:color w:val="000000" w:themeColor="text1"/>
          <w:sz w:val="24"/>
          <w:szCs w:val="24"/>
        </w:rPr>
        <w:t xml:space="preserve"> </w:t>
      </w:r>
      <w:r w:rsidR="000E416D" w:rsidRPr="000E416D">
        <w:rPr>
          <w:rFonts w:ascii="Arial" w:eastAsia="Times New Roman" w:hAnsi="Arial" w:cs="Arial"/>
          <w:color w:val="000000" w:themeColor="text1"/>
          <w:sz w:val="24"/>
          <w:szCs w:val="24"/>
        </w:rPr>
        <w:t xml:space="preserve">Adult respiratory vaccination coverage remains low across much of CEE. Pneumococcal vaccination coverage varies across the region, despite broader reimbursement schemes. Influenza vaccination among elderly populations remains below 25% in several countries in </w:t>
      </w:r>
      <w:r w:rsidR="00741830">
        <w:rPr>
          <w:rFonts w:ascii="Arial" w:eastAsia="Times New Roman" w:hAnsi="Arial" w:cs="Arial"/>
          <w:color w:val="000000" w:themeColor="text1"/>
          <w:sz w:val="24"/>
          <w:szCs w:val="24"/>
        </w:rPr>
        <w:t>CEE</w:t>
      </w:r>
      <w:r w:rsidR="000E416D" w:rsidRPr="000E416D">
        <w:rPr>
          <w:rFonts w:ascii="Arial" w:eastAsia="Times New Roman" w:hAnsi="Arial" w:cs="Arial"/>
          <w:color w:val="000000" w:themeColor="text1"/>
          <w:sz w:val="24"/>
          <w:szCs w:val="24"/>
        </w:rPr>
        <w:t>, despite WHO recommendations.</w:t>
      </w:r>
      <w:r w:rsidR="00741830">
        <w:rPr>
          <w:rFonts w:ascii="Arial" w:eastAsia="Times New Roman" w:hAnsi="Arial" w:cs="Arial"/>
          <w:color w:val="000000" w:themeColor="text1"/>
          <w:sz w:val="24"/>
          <w:szCs w:val="24"/>
        </w:rPr>
        <w:t xml:space="preserve"> </w:t>
      </w:r>
      <w:r w:rsidR="00122E76" w:rsidRPr="00122E76">
        <w:rPr>
          <w:rFonts w:ascii="Arial" w:eastAsia="Times New Roman" w:hAnsi="Arial" w:cs="Arial"/>
          <w:color w:val="000000" w:themeColor="text1"/>
          <w:sz w:val="24"/>
          <w:szCs w:val="24"/>
        </w:rPr>
        <w:t xml:space="preserve">RSV vaccination </w:t>
      </w:r>
      <w:proofErr w:type="spellStart"/>
      <w:r w:rsidR="00122E76" w:rsidRPr="00122E76">
        <w:rPr>
          <w:rFonts w:ascii="Arial" w:eastAsia="Times New Roman" w:hAnsi="Arial" w:cs="Arial"/>
          <w:color w:val="000000" w:themeColor="text1"/>
          <w:sz w:val="24"/>
          <w:szCs w:val="24"/>
        </w:rPr>
        <w:t>programmes</w:t>
      </w:r>
      <w:proofErr w:type="spellEnd"/>
      <w:r w:rsidR="00122E76" w:rsidRPr="00122E76">
        <w:rPr>
          <w:rFonts w:ascii="Arial" w:eastAsia="Times New Roman" w:hAnsi="Arial" w:cs="Arial"/>
          <w:color w:val="000000" w:themeColor="text1"/>
          <w:sz w:val="24"/>
          <w:szCs w:val="24"/>
        </w:rPr>
        <w:t xml:space="preserve"> remain limited across CEE, with several countries still lacking national maternal (for infant passive protection) and adult vaccination strategies or publicly available uptake data.</w:t>
      </w:r>
    </w:p>
    <w:p w14:paraId="19983474" w14:textId="77777777" w:rsidR="000E416D" w:rsidRPr="000E416D"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 xml:space="preserve">While reimbursement pathways and pharmacy-based vaccination are expanding in Poland and Czech Republic, access to respiratory vaccines remains inconsistent across the region. Poland already provides fully reimbursed influenza, RSV and pneumococcal vaccination for several high-risk groups, while Romania has introduced reimbursement for pneumococcal vaccination among chronic </w:t>
      </w:r>
      <w:r w:rsidR="00741830">
        <w:rPr>
          <w:rFonts w:ascii="Arial" w:eastAsia="Times New Roman" w:hAnsi="Arial" w:cs="Arial"/>
          <w:color w:val="000000" w:themeColor="text1"/>
          <w:sz w:val="24"/>
          <w:szCs w:val="24"/>
        </w:rPr>
        <w:t xml:space="preserve">patients </w:t>
      </w:r>
      <w:r w:rsidRPr="000E416D">
        <w:rPr>
          <w:rFonts w:ascii="Arial" w:eastAsia="Times New Roman" w:hAnsi="Arial" w:cs="Arial"/>
          <w:color w:val="000000" w:themeColor="text1"/>
          <w:sz w:val="24"/>
          <w:szCs w:val="24"/>
        </w:rPr>
        <w:t>and other vulnerable categories. </w:t>
      </w:r>
    </w:p>
    <w:p w14:paraId="7F210DC5" w14:textId="77777777" w:rsidR="000E416D" w:rsidRPr="000E416D"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lastRenderedPageBreak/>
        <w:t>Experts pointed to Israel as an example of how strong primary care systems, proactive outreac</w:t>
      </w:r>
      <w:r w:rsidR="00980C5D">
        <w:rPr>
          <w:rFonts w:ascii="Arial" w:eastAsia="Times New Roman" w:hAnsi="Arial" w:cs="Arial"/>
          <w:color w:val="000000" w:themeColor="text1"/>
          <w:sz w:val="24"/>
          <w:szCs w:val="24"/>
        </w:rPr>
        <w:t xml:space="preserve">h </w:t>
      </w:r>
      <w:r w:rsidRPr="000E416D">
        <w:rPr>
          <w:rFonts w:ascii="Arial" w:eastAsia="Times New Roman" w:hAnsi="Arial" w:cs="Arial"/>
          <w:color w:val="000000" w:themeColor="text1"/>
          <w:sz w:val="24"/>
          <w:szCs w:val="24"/>
        </w:rPr>
        <w:t>and integrated digital vaccination monitoring can maintain high vaccination coverage even in the absence of mandatory vaccination policies. </w:t>
      </w:r>
    </w:p>
    <w:p w14:paraId="321A3148" w14:textId="77777777" w:rsidR="004A0FD0" w:rsidRDefault="000E416D" w:rsidP="004A0FD0">
      <w:pPr>
        <w:jc w:val="both"/>
        <w:rPr>
          <w:rFonts w:ascii="Arial" w:hAnsi="Arial" w:cs="Arial"/>
          <w:color w:val="000000" w:themeColor="text1"/>
          <w:sz w:val="24"/>
          <w:szCs w:val="24"/>
        </w:rPr>
      </w:pPr>
      <w:r w:rsidRPr="000E416D">
        <w:rPr>
          <w:rFonts w:ascii="Arial" w:eastAsia="Times New Roman" w:hAnsi="Arial" w:cs="Arial"/>
          <w:color w:val="000000" w:themeColor="text1"/>
          <w:sz w:val="24"/>
          <w:szCs w:val="24"/>
        </w:rPr>
        <w:t>Misinformation remains part of the challenge,</w:t>
      </w:r>
      <w:r w:rsidR="00980C5D" w:rsidRPr="00CB3123">
        <w:rPr>
          <w:rFonts w:ascii="Arial" w:eastAsia="Times New Roman" w:hAnsi="Arial" w:cs="Arial"/>
          <w:color w:val="000000" w:themeColor="text1"/>
          <w:sz w:val="24"/>
          <w:szCs w:val="24"/>
        </w:rPr>
        <w:t xml:space="preserve"> </w:t>
      </w:r>
      <w:r w:rsidRPr="000E416D">
        <w:rPr>
          <w:rFonts w:ascii="Arial" w:eastAsia="Times New Roman" w:hAnsi="Arial" w:cs="Arial"/>
          <w:color w:val="000000" w:themeColor="text1"/>
          <w:sz w:val="24"/>
          <w:szCs w:val="24"/>
        </w:rPr>
        <w:t>where inconsistent recommendations affect</w:t>
      </w:r>
      <w:r w:rsidR="00980C5D" w:rsidRPr="00CB3123">
        <w:rPr>
          <w:rFonts w:ascii="Arial" w:eastAsia="Times New Roman" w:hAnsi="Arial" w:cs="Arial"/>
          <w:color w:val="000000" w:themeColor="text1"/>
          <w:sz w:val="24"/>
          <w:szCs w:val="24"/>
        </w:rPr>
        <w:t xml:space="preserve"> the</w:t>
      </w:r>
      <w:r w:rsidRPr="000E416D">
        <w:rPr>
          <w:rFonts w:ascii="Arial" w:eastAsia="Times New Roman" w:hAnsi="Arial" w:cs="Arial"/>
          <w:color w:val="000000" w:themeColor="text1"/>
          <w:sz w:val="24"/>
          <w:szCs w:val="24"/>
        </w:rPr>
        <w:t xml:space="preserve"> confidence </w:t>
      </w:r>
      <w:r w:rsidR="00980C5D" w:rsidRPr="00CB3123">
        <w:rPr>
          <w:rFonts w:ascii="Arial" w:eastAsia="Times New Roman" w:hAnsi="Arial" w:cs="Arial"/>
          <w:color w:val="000000" w:themeColor="text1"/>
          <w:sz w:val="24"/>
          <w:szCs w:val="24"/>
        </w:rPr>
        <w:t>population</w:t>
      </w:r>
      <w:r w:rsidRPr="000E416D">
        <w:rPr>
          <w:rFonts w:ascii="Arial" w:eastAsia="Times New Roman" w:hAnsi="Arial" w:cs="Arial"/>
          <w:color w:val="000000" w:themeColor="text1"/>
          <w:sz w:val="24"/>
          <w:szCs w:val="24"/>
        </w:rPr>
        <w:t xml:space="preserve">. </w:t>
      </w:r>
      <w:r w:rsidR="00CB3123" w:rsidRPr="00CB3123">
        <w:rPr>
          <w:rFonts w:ascii="Arial" w:hAnsi="Arial" w:cs="Arial"/>
          <w:color w:val="000000" w:themeColor="text1"/>
          <w:sz w:val="24"/>
          <w:szCs w:val="24"/>
        </w:rPr>
        <w:t>“Communication campaigns alone are insufficient without healthcare systems that are easier to navigate, more accessible and more proactive in supporting patients.”</w:t>
      </w:r>
    </w:p>
    <w:p w14:paraId="31E17498" w14:textId="77777777" w:rsidR="000E416D" w:rsidRPr="000E416D" w:rsidRDefault="000E416D" w:rsidP="004A0FD0">
      <w:pPr>
        <w:jc w:val="both"/>
        <w:rPr>
          <w:rFonts w:ascii="Arial" w:hAnsi="Arial" w:cs="Arial"/>
          <w:color w:val="000000" w:themeColor="text1"/>
          <w:sz w:val="24"/>
          <w:szCs w:val="24"/>
        </w:rPr>
      </w:pPr>
      <w:r w:rsidRPr="000E416D">
        <w:rPr>
          <w:rFonts w:ascii="Arial" w:eastAsia="Times New Roman" w:hAnsi="Arial" w:cs="Arial"/>
          <w:color w:val="000000" w:themeColor="text1"/>
          <w:sz w:val="24"/>
          <w:szCs w:val="24"/>
        </w:rPr>
        <w:t xml:space="preserve">One of the conference’s central sessions — </w:t>
      </w:r>
      <w:r w:rsidRPr="000E416D">
        <w:rPr>
          <w:rFonts w:ascii="Arial" w:eastAsia="Times New Roman" w:hAnsi="Arial" w:cs="Arial"/>
          <w:b/>
          <w:bCs/>
          <w:color w:val="000000" w:themeColor="text1"/>
          <w:sz w:val="24"/>
          <w:szCs w:val="24"/>
        </w:rPr>
        <w:t>“One Challenge, Many Lenses”</w:t>
      </w:r>
      <w:r w:rsidRPr="000E416D">
        <w:rPr>
          <w:rFonts w:ascii="Arial" w:eastAsia="Times New Roman" w:hAnsi="Arial" w:cs="Arial"/>
          <w:color w:val="000000" w:themeColor="text1"/>
          <w:sz w:val="24"/>
          <w:szCs w:val="24"/>
        </w:rPr>
        <w:t xml:space="preserve"> — focused on practical interventions that governments, healthcare professionals, and </w:t>
      </w:r>
      <w:r w:rsidR="00980C5D">
        <w:rPr>
          <w:rFonts w:ascii="Arial" w:eastAsia="Times New Roman" w:hAnsi="Arial" w:cs="Arial"/>
          <w:color w:val="000000" w:themeColor="text1"/>
          <w:sz w:val="24"/>
          <w:szCs w:val="24"/>
        </w:rPr>
        <w:t>NGOS</w:t>
      </w:r>
      <w:r w:rsidRPr="000E416D">
        <w:rPr>
          <w:rFonts w:ascii="Arial" w:eastAsia="Times New Roman" w:hAnsi="Arial" w:cs="Arial"/>
          <w:color w:val="000000" w:themeColor="text1"/>
          <w:sz w:val="24"/>
          <w:szCs w:val="24"/>
        </w:rPr>
        <w:t xml:space="preserve"> could implement within the next 12–24 months to strengthen prevention and improve uptake of respiratory vaccines across the region.</w:t>
      </w:r>
    </w:p>
    <w:p w14:paraId="3142B21A" w14:textId="77777777" w:rsidR="000E416D" w:rsidRPr="000E416D" w:rsidRDefault="000E416D" w:rsidP="000E416D">
      <w:pPr>
        <w:spacing w:before="100" w:beforeAutospacing="1" w:after="100" w:afterAutospacing="1" w:line="240" w:lineRule="auto"/>
        <w:jc w:val="both"/>
        <w:rPr>
          <w:rFonts w:ascii="Arial" w:eastAsia="Times New Roman" w:hAnsi="Arial" w:cs="Arial"/>
          <w:b/>
          <w:bCs/>
          <w:color w:val="000000" w:themeColor="text1"/>
          <w:sz w:val="24"/>
          <w:szCs w:val="24"/>
        </w:rPr>
      </w:pPr>
      <w:r w:rsidRPr="000E416D">
        <w:rPr>
          <w:rFonts w:ascii="Arial" w:eastAsia="Times New Roman" w:hAnsi="Arial" w:cs="Arial"/>
          <w:b/>
          <w:bCs/>
          <w:color w:val="000000" w:themeColor="text1"/>
          <w:sz w:val="24"/>
          <w:szCs w:val="24"/>
        </w:rPr>
        <w:t>Experts highlighted four practical priorities for the next 12–24 months:</w:t>
      </w:r>
    </w:p>
    <w:p w14:paraId="66B762D7" w14:textId="77777777" w:rsidR="000E416D" w:rsidRPr="000E416D" w:rsidRDefault="000E416D" w:rsidP="000E416D">
      <w:pPr>
        <w:numPr>
          <w:ilvl w:val="0"/>
          <w:numId w:val="10"/>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b/>
          <w:bCs/>
          <w:color w:val="000000" w:themeColor="text1"/>
          <w:sz w:val="24"/>
          <w:szCs w:val="24"/>
        </w:rPr>
        <w:t>Expand reimbursement for respiratory vaccines</w:t>
      </w:r>
      <w:r w:rsidRPr="000E416D">
        <w:rPr>
          <w:rFonts w:ascii="Arial" w:eastAsia="Times New Roman" w:hAnsi="Arial" w:cs="Arial"/>
          <w:color w:val="000000" w:themeColor="text1"/>
          <w:sz w:val="24"/>
          <w:szCs w:val="24"/>
        </w:rPr>
        <w:t xml:space="preserve"> for pregnant women, elderly populations and </w:t>
      </w:r>
      <w:r w:rsidR="00741830">
        <w:rPr>
          <w:rFonts w:ascii="Arial" w:eastAsia="Times New Roman" w:hAnsi="Arial" w:cs="Arial"/>
          <w:color w:val="000000" w:themeColor="text1"/>
          <w:sz w:val="24"/>
          <w:szCs w:val="24"/>
        </w:rPr>
        <w:t>chronic patients</w:t>
      </w:r>
      <w:r w:rsidRPr="000E416D">
        <w:rPr>
          <w:rFonts w:ascii="Arial" w:eastAsia="Times New Roman" w:hAnsi="Arial" w:cs="Arial"/>
          <w:color w:val="000000" w:themeColor="text1"/>
          <w:sz w:val="24"/>
          <w:szCs w:val="24"/>
        </w:rPr>
        <w:t>, alongside more proactive enrolment.</w:t>
      </w:r>
    </w:p>
    <w:p w14:paraId="2457B251" w14:textId="77777777" w:rsidR="000E416D" w:rsidRPr="000E416D" w:rsidRDefault="000E416D" w:rsidP="000E416D">
      <w:pPr>
        <w:numPr>
          <w:ilvl w:val="0"/>
          <w:numId w:val="10"/>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b/>
          <w:bCs/>
          <w:color w:val="000000" w:themeColor="text1"/>
          <w:sz w:val="24"/>
          <w:szCs w:val="24"/>
        </w:rPr>
        <w:t>Scale pharmacy-based vaccination programmes</w:t>
      </w:r>
      <w:r w:rsidRPr="000E416D">
        <w:rPr>
          <w:rFonts w:ascii="Arial" w:eastAsia="Times New Roman" w:hAnsi="Arial" w:cs="Arial"/>
          <w:color w:val="000000" w:themeColor="text1"/>
          <w:sz w:val="24"/>
          <w:szCs w:val="24"/>
        </w:rPr>
        <w:t xml:space="preserve"> to improve local access.</w:t>
      </w:r>
    </w:p>
    <w:p w14:paraId="53608998" w14:textId="77777777" w:rsidR="000E416D" w:rsidRPr="000E416D" w:rsidRDefault="000E416D" w:rsidP="000E416D">
      <w:pPr>
        <w:numPr>
          <w:ilvl w:val="0"/>
          <w:numId w:val="10"/>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b/>
          <w:bCs/>
          <w:color w:val="000000" w:themeColor="text1"/>
          <w:sz w:val="24"/>
          <w:szCs w:val="24"/>
        </w:rPr>
        <w:t>Strengthen community outreach in underserved areas</w:t>
      </w:r>
      <w:r w:rsidRPr="000E416D">
        <w:rPr>
          <w:rFonts w:ascii="Arial" w:eastAsia="Times New Roman" w:hAnsi="Arial" w:cs="Arial"/>
          <w:color w:val="000000" w:themeColor="text1"/>
          <w:sz w:val="24"/>
          <w:szCs w:val="24"/>
        </w:rPr>
        <w:t xml:space="preserve"> through </w:t>
      </w:r>
      <w:r>
        <w:rPr>
          <w:rFonts w:ascii="Arial" w:eastAsia="Times New Roman" w:hAnsi="Arial" w:cs="Arial"/>
          <w:color w:val="000000" w:themeColor="text1"/>
          <w:sz w:val="24"/>
          <w:szCs w:val="24"/>
        </w:rPr>
        <w:t xml:space="preserve">communities, </w:t>
      </w:r>
      <w:r w:rsidRPr="000E416D">
        <w:rPr>
          <w:rFonts w:ascii="Arial" w:eastAsia="Times New Roman" w:hAnsi="Arial" w:cs="Arial"/>
          <w:color w:val="000000" w:themeColor="text1"/>
          <w:sz w:val="24"/>
          <w:szCs w:val="24"/>
        </w:rPr>
        <w:t xml:space="preserve">nurses, midwives, </w:t>
      </w:r>
      <w:r>
        <w:rPr>
          <w:rFonts w:ascii="Arial" w:eastAsia="Times New Roman" w:hAnsi="Arial" w:cs="Arial"/>
          <w:color w:val="000000" w:themeColor="text1"/>
          <w:sz w:val="24"/>
          <w:szCs w:val="24"/>
        </w:rPr>
        <w:t>NGOSs</w:t>
      </w:r>
      <w:r w:rsidRPr="000E416D">
        <w:rPr>
          <w:rFonts w:ascii="Arial" w:eastAsia="Times New Roman" w:hAnsi="Arial" w:cs="Arial"/>
          <w:color w:val="000000" w:themeColor="text1"/>
          <w:sz w:val="24"/>
          <w:szCs w:val="24"/>
        </w:rPr>
        <w:t>.</w:t>
      </w:r>
    </w:p>
    <w:p w14:paraId="398B6097" w14:textId="77777777" w:rsidR="000E416D" w:rsidRPr="000E416D" w:rsidRDefault="000E416D" w:rsidP="000E416D">
      <w:pPr>
        <w:numPr>
          <w:ilvl w:val="0"/>
          <w:numId w:val="10"/>
        </w:num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b/>
          <w:bCs/>
          <w:color w:val="000000" w:themeColor="text1"/>
          <w:sz w:val="24"/>
          <w:szCs w:val="24"/>
        </w:rPr>
        <w:t>Develop targeted communication strategies</w:t>
      </w:r>
      <w:r w:rsidRPr="000E416D">
        <w:rPr>
          <w:rFonts w:ascii="Arial" w:eastAsia="Times New Roman" w:hAnsi="Arial" w:cs="Arial"/>
          <w:color w:val="000000" w:themeColor="text1"/>
          <w:sz w:val="24"/>
          <w:szCs w:val="24"/>
        </w:rPr>
        <w:t xml:space="preserve"> tailored to vulnerable groups and delivered through trusted healthcare professionals</w:t>
      </w:r>
      <w:r w:rsidR="00741830">
        <w:rPr>
          <w:rFonts w:ascii="Arial" w:eastAsia="Times New Roman" w:hAnsi="Arial" w:cs="Arial"/>
          <w:color w:val="000000" w:themeColor="text1"/>
          <w:sz w:val="24"/>
          <w:szCs w:val="24"/>
        </w:rPr>
        <w:t>/</w:t>
      </w:r>
      <w:r w:rsidRPr="000E416D">
        <w:rPr>
          <w:rFonts w:ascii="Arial" w:eastAsia="Times New Roman" w:hAnsi="Arial" w:cs="Arial"/>
          <w:color w:val="000000" w:themeColor="text1"/>
          <w:sz w:val="24"/>
          <w:szCs w:val="24"/>
        </w:rPr>
        <w:t>community networks.</w:t>
      </w:r>
    </w:p>
    <w:p w14:paraId="33054890" w14:textId="77777777" w:rsidR="000E416D" w:rsidRPr="000E416D"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“For every Leu invested in adult immunisation, we get nineteen back. That is not just a public health argument — that is a fiscal argument. People who are healthier work longer, volunteer more, spend more and provide more care. Any government serious about economic growth needs to be serious about vaccination.”</w:t>
      </w:r>
      <w:r w:rsidRPr="000E416D">
        <w:rPr>
          <w:rFonts w:ascii="Arial" w:eastAsia="Times New Roman" w:hAnsi="Arial" w:cs="Arial"/>
          <w:color w:val="000000" w:themeColor="text1"/>
          <w:sz w:val="24"/>
          <w:szCs w:val="24"/>
        </w:rPr>
        <w:br/>
        <w:t>— David Sinclair, International Longevity Centre UK</w:t>
      </w:r>
    </w:p>
    <w:p w14:paraId="6CBD8FA1" w14:textId="77777777" w:rsidR="003D22B2"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“In many E</w:t>
      </w:r>
      <w:r w:rsidR="00AB265A">
        <w:rPr>
          <w:rFonts w:ascii="Arial" w:eastAsia="Times New Roman" w:hAnsi="Arial" w:cs="Arial"/>
          <w:color w:val="000000" w:themeColor="text1"/>
          <w:sz w:val="24"/>
          <w:szCs w:val="24"/>
        </w:rPr>
        <w:t>U</w:t>
      </w:r>
      <w:r w:rsidRPr="000E416D">
        <w:rPr>
          <w:rFonts w:ascii="Arial" w:eastAsia="Times New Roman" w:hAnsi="Arial" w:cs="Arial"/>
          <w:color w:val="000000" w:themeColor="text1"/>
          <w:sz w:val="24"/>
          <w:szCs w:val="24"/>
        </w:rPr>
        <w:t xml:space="preserve"> countries, the challenge is no longer only vaccine availability, but the real-life experience of citizens: how easily they can access vaccination, how much tailored information they receive and how much trust they place in healthcare institutions and professionals.”— Mariano Votta, Active Citizenship Network / Cittadinanzattiva</w:t>
      </w:r>
    </w:p>
    <w:p w14:paraId="3F3C1317" w14:textId="77777777" w:rsidR="00AB265A"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“Across CEE we frequently observe the same barriers: underfunded prevention systems, vaccine costs, insufficient proactive recommendations from healthcare professionals and long distances to vaccination services. These challenges directly influence both public trust and vaccine uptake.”</w:t>
      </w:r>
      <w:r w:rsidRPr="000E416D">
        <w:rPr>
          <w:rFonts w:ascii="Arial" w:eastAsia="Times New Roman" w:hAnsi="Arial" w:cs="Arial"/>
          <w:color w:val="000000" w:themeColor="text1"/>
          <w:sz w:val="24"/>
          <w:szCs w:val="24"/>
        </w:rPr>
        <w:br/>
        <w:t>— Dr. Petr Smejkal, Institute of Clinical and Experimental Medicine (IKEM), Czech Republic</w:t>
      </w:r>
    </w:p>
    <w:p w14:paraId="7EB54014" w14:textId="77777777" w:rsidR="004A0FD0"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“Across C</w:t>
      </w:r>
      <w:r w:rsidR="00AB265A">
        <w:rPr>
          <w:rFonts w:ascii="Arial" w:eastAsia="Times New Roman" w:hAnsi="Arial" w:cs="Arial"/>
          <w:color w:val="000000" w:themeColor="text1"/>
          <w:sz w:val="24"/>
          <w:szCs w:val="24"/>
        </w:rPr>
        <w:t>EE</w:t>
      </w:r>
      <w:r w:rsidRPr="000E416D">
        <w:rPr>
          <w:rFonts w:ascii="Arial" w:eastAsia="Times New Roman" w:hAnsi="Arial" w:cs="Arial"/>
          <w:color w:val="000000" w:themeColor="text1"/>
          <w:sz w:val="24"/>
          <w:szCs w:val="24"/>
        </w:rPr>
        <w:t xml:space="preserve">, misinformation and limited access </w:t>
      </w:r>
      <w:r>
        <w:rPr>
          <w:rFonts w:ascii="Arial" w:eastAsia="Times New Roman" w:hAnsi="Arial" w:cs="Arial"/>
          <w:color w:val="000000" w:themeColor="text1"/>
          <w:sz w:val="24"/>
          <w:szCs w:val="24"/>
        </w:rPr>
        <w:t xml:space="preserve">to </w:t>
      </w:r>
      <w:r w:rsidRPr="000E416D">
        <w:rPr>
          <w:rFonts w:ascii="Arial" w:eastAsia="Times New Roman" w:hAnsi="Arial" w:cs="Arial"/>
          <w:color w:val="000000" w:themeColor="text1"/>
          <w:sz w:val="24"/>
          <w:szCs w:val="24"/>
        </w:rPr>
        <w:t>health information continue to affect public confidence in vaccination and prevention. These are</w:t>
      </w:r>
      <w:r>
        <w:rPr>
          <w:rFonts w:ascii="Arial" w:eastAsia="Times New Roman" w:hAnsi="Arial" w:cs="Arial"/>
          <w:color w:val="000000" w:themeColor="text1"/>
          <w:sz w:val="24"/>
          <w:szCs w:val="24"/>
        </w:rPr>
        <w:t xml:space="preserve"> </w:t>
      </w:r>
      <w:r w:rsidRPr="000E416D">
        <w:rPr>
          <w:rFonts w:ascii="Arial" w:eastAsia="Times New Roman" w:hAnsi="Arial" w:cs="Arial"/>
          <w:color w:val="000000" w:themeColor="text1"/>
          <w:sz w:val="24"/>
          <w:szCs w:val="24"/>
        </w:rPr>
        <w:t xml:space="preserve">shared regional vulnerabilities. </w:t>
      </w:r>
      <w:r>
        <w:rPr>
          <w:rFonts w:ascii="Arial" w:eastAsia="Times New Roman" w:hAnsi="Arial" w:cs="Arial"/>
          <w:color w:val="000000" w:themeColor="text1"/>
          <w:sz w:val="24"/>
          <w:szCs w:val="24"/>
        </w:rPr>
        <w:t>Health NGOS</w:t>
      </w:r>
      <w:r w:rsidRPr="000E416D">
        <w:rPr>
          <w:rFonts w:ascii="Arial" w:eastAsia="Times New Roman" w:hAnsi="Arial" w:cs="Arial"/>
          <w:color w:val="000000" w:themeColor="text1"/>
          <w:sz w:val="24"/>
          <w:szCs w:val="24"/>
        </w:rPr>
        <w:t xml:space="preserve"> increasingly contribute not only by supporting communities </w:t>
      </w:r>
      <w:r w:rsidRPr="000E416D">
        <w:rPr>
          <w:rFonts w:ascii="Arial" w:eastAsia="Times New Roman" w:hAnsi="Arial" w:cs="Arial"/>
          <w:color w:val="000000" w:themeColor="text1"/>
          <w:sz w:val="24"/>
          <w:szCs w:val="24"/>
        </w:rPr>
        <w:lastRenderedPageBreak/>
        <w:t>directly, but also by helping institutions better understand citizens’ real-life experiences, identify barriers and shape community-informed solutions.”</w:t>
      </w:r>
      <w:r>
        <w:rPr>
          <w:rFonts w:ascii="Arial" w:eastAsia="Times New Roman" w:hAnsi="Arial" w:cs="Arial"/>
          <w:color w:val="000000" w:themeColor="text1"/>
          <w:sz w:val="24"/>
          <w:szCs w:val="24"/>
        </w:rPr>
        <w:t xml:space="preserve"> </w:t>
      </w:r>
      <w:r w:rsidRPr="000E416D">
        <w:rPr>
          <w:rFonts w:ascii="Arial" w:eastAsia="Times New Roman" w:hAnsi="Arial" w:cs="Arial"/>
          <w:color w:val="000000" w:themeColor="text1"/>
          <w:sz w:val="24"/>
          <w:szCs w:val="24"/>
        </w:rPr>
        <w:t>— Luminița Vâlcea, Executive Director, COPAC</w:t>
      </w:r>
    </w:p>
    <w:p w14:paraId="0A684098" w14:textId="77777777" w:rsidR="000E416D" w:rsidRDefault="000E416D" w:rsidP="000E416D">
      <w:pPr>
        <w:spacing w:before="100" w:beforeAutospacing="1" w:after="100" w:afterAutospacing="1" w:line="240" w:lineRule="auto"/>
        <w:jc w:val="both"/>
        <w:rPr>
          <w:rFonts w:ascii="Arial" w:eastAsia="Times New Roman" w:hAnsi="Arial" w:cs="Arial"/>
          <w:color w:val="000000" w:themeColor="text1"/>
          <w:sz w:val="24"/>
          <w:szCs w:val="24"/>
        </w:rPr>
      </w:pPr>
      <w:r w:rsidRPr="000E416D">
        <w:rPr>
          <w:rFonts w:ascii="Arial" w:eastAsia="Times New Roman" w:hAnsi="Arial" w:cs="Arial"/>
          <w:color w:val="000000" w:themeColor="text1"/>
          <w:sz w:val="24"/>
          <w:szCs w:val="24"/>
        </w:rPr>
        <w:t>The Bucharest conference marks the beginning of a broader regional effort to move the conversation beyond misinformation alone and toward practical solutions capable of rebuilding trust, improving access and strengthening prevention systems across CEE.</w:t>
      </w:r>
    </w:p>
    <w:p w14:paraId="5C82CE79" w14:textId="77777777" w:rsidR="004A0FD0" w:rsidRPr="000E416D" w:rsidRDefault="004A0FD0" w:rsidP="000E416D">
      <w:pPr>
        <w:spacing w:before="100" w:beforeAutospacing="1" w:after="100" w:afterAutospacing="1" w:line="240" w:lineRule="auto"/>
        <w:jc w:val="both"/>
        <w:rPr>
          <w:rFonts w:ascii="Arial" w:eastAsia="Times New Roman" w:hAnsi="Arial" w:cs="Arial"/>
          <w:color w:val="000000" w:themeColor="text1"/>
          <w:sz w:val="24"/>
          <w:szCs w:val="24"/>
        </w:rPr>
      </w:pPr>
    </w:p>
    <w:p w14:paraId="4D8C380D" w14:textId="77777777" w:rsidR="00D52C47" w:rsidRPr="00AB6957" w:rsidRDefault="00D52C47" w:rsidP="00D52C47">
      <w:pPr>
        <w:spacing w:before="100" w:beforeAutospacing="1" w:after="100" w:afterAutospacing="1" w:line="240" w:lineRule="auto"/>
        <w:jc w:val="both"/>
        <w:rPr>
          <w:rFonts w:ascii="Arial" w:eastAsia="Times New Roman" w:hAnsi="Arial" w:cs="Arial"/>
          <w:color w:val="000000" w:themeColor="text1"/>
          <w:sz w:val="24"/>
          <w:szCs w:val="24"/>
        </w:rPr>
      </w:pPr>
    </w:p>
    <w:sectPr w:rsidR="00D52C47" w:rsidRPr="00AB6957" w:rsidSect="007E2D47">
      <w:footerReference w:type="even" r:id="rId11"/>
      <w:footerReference w:type="default" r:id="rId12"/>
      <w:pgSz w:w="12240" w:h="15840"/>
      <w:pgMar w:top="1440" w:right="1440" w:bottom="1440" w:left="1440"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6269" w14:textId="77777777" w:rsidR="00363D46" w:rsidRDefault="00363D46" w:rsidP="0069084D">
      <w:pPr>
        <w:spacing w:after="0" w:line="240" w:lineRule="auto"/>
      </w:pPr>
      <w:r>
        <w:separator/>
      </w:r>
    </w:p>
  </w:endnote>
  <w:endnote w:type="continuationSeparator" w:id="0">
    <w:p w14:paraId="2B50C971" w14:textId="77777777" w:rsidR="00363D46" w:rsidRDefault="00363D46" w:rsidP="00690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43289902"/>
      <w:docPartObj>
        <w:docPartGallery w:val="Page Numbers (Bottom of Page)"/>
        <w:docPartUnique/>
      </w:docPartObj>
    </w:sdtPr>
    <w:sdtContent>
      <w:p w14:paraId="431C6782" w14:textId="77777777" w:rsidR="0069084D" w:rsidRDefault="0069084D" w:rsidP="004213DD">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end"/>
        </w:r>
      </w:p>
    </w:sdtContent>
  </w:sdt>
  <w:p w14:paraId="33BBC71C" w14:textId="77777777" w:rsidR="0069084D" w:rsidRDefault="0069084D" w:rsidP="0069084D">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923912386"/>
      <w:docPartObj>
        <w:docPartGallery w:val="Page Numbers (Bottom of Page)"/>
        <w:docPartUnique/>
      </w:docPartObj>
    </w:sdtPr>
    <w:sdtContent>
      <w:p w14:paraId="3094C8F2" w14:textId="77777777" w:rsidR="0069084D" w:rsidRDefault="0069084D" w:rsidP="004213DD">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noProof/>
          </w:rPr>
          <w:t>1</w:t>
        </w:r>
        <w:r>
          <w:rPr>
            <w:rStyle w:val="Numrdepagin"/>
          </w:rPr>
          <w:fldChar w:fldCharType="end"/>
        </w:r>
      </w:p>
    </w:sdtContent>
  </w:sdt>
  <w:p w14:paraId="746D2849" w14:textId="1B64AC86" w:rsidR="007E2D47" w:rsidRDefault="007E2D47" w:rsidP="007E2D47">
    <w:pPr>
      <w:pStyle w:val="Subsol"/>
      <w:ind w:right="360"/>
      <w:jc w:val="center"/>
      <w:rPr>
        <w:noProof/>
      </w:rPr>
    </w:pPr>
    <w:r>
      <w:rPr>
        <w:noProof/>
      </w:rPr>
      <w:t xml:space="preserve">  Un eveniment realizat cu sprijinul:   </w:t>
    </w:r>
  </w:p>
  <w:p w14:paraId="56EDB6FE" w14:textId="025E3D95" w:rsidR="0069084D" w:rsidRDefault="007E2D47" w:rsidP="007E2D47">
    <w:pPr>
      <w:pStyle w:val="Subsol"/>
      <w:ind w:right="360"/>
      <w:jc w:val="center"/>
    </w:pPr>
    <w:r>
      <w:rPr>
        <w:noProof/>
      </w:rPr>
      <w:t xml:space="preserve">   </w:t>
    </w:r>
    <w:r w:rsidRPr="007E2D47">
      <w:rPr>
        <w:noProof/>
      </w:rPr>
      <w:drawing>
        <wp:inline distT="0" distB="0" distL="0" distR="0" wp14:anchorId="1CAA144B" wp14:editId="3331D529">
          <wp:extent cx="899160" cy="506060"/>
          <wp:effectExtent l="0" t="0" r="0" b="8890"/>
          <wp:docPr id="686891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997" cy="51666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40BF3" w14:textId="77777777" w:rsidR="00363D46" w:rsidRDefault="00363D46" w:rsidP="0069084D">
      <w:pPr>
        <w:spacing w:after="0" w:line="240" w:lineRule="auto"/>
      </w:pPr>
      <w:r>
        <w:separator/>
      </w:r>
    </w:p>
  </w:footnote>
  <w:footnote w:type="continuationSeparator" w:id="0">
    <w:p w14:paraId="1FAB6444" w14:textId="77777777" w:rsidR="00363D46" w:rsidRDefault="00363D46" w:rsidP="00690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777"/>
    <w:multiLevelType w:val="multilevel"/>
    <w:tmpl w:val="2AA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9612E"/>
    <w:multiLevelType w:val="hybridMultilevel"/>
    <w:tmpl w:val="C798B050"/>
    <w:lvl w:ilvl="0" w:tplc="479A7368">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34EC2"/>
    <w:multiLevelType w:val="multilevel"/>
    <w:tmpl w:val="7138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00239"/>
    <w:multiLevelType w:val="multilevel"/>
    <w:tmpl w:val="C7CE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83D99"/>
    <w:multiLevelType w:val="multilevel"/>
    <w:tmpl w:val="9154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46581"/>
    <w:multiLevelType w:val="multilevel"/>
    <w:tmpl w:val="99DC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04339"/>
    <w:multiLevelType w:val="multilevel"/>
    <w:tmpl w:val="5910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101E3"/>
    <w:multiLevelType w:val="multilevel"/>
    <w:tmpl w:val="2626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C56944"/>
    <w:multiLevelType w:val="multilevel"/>
    <w:tmpl w:val="5902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01AE1"/>
    <w:multiLevelType w:val="multilevel"/>
    <w:tmpl w:val="C730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571BA"/>
    <w:multiLevelType w:val="hybridMultilevel"/>
    <w:tmpl w:val="FC423BB8"/>
    <w:lvl w:ilvl="0" w:tplc="FE467D0E">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403EE"/>
    <w:multiLevelType w:val="hybridMultilevel"/>
    <w:tmpl w:val="B3601FAC"/>
    <w:lvl w:ilvl="0" w:tplc="A0707CE4">
      <w:start w:val="13"/>
      <w:numFmt w:val="bullet"/>
      <w:lvlText w:val=""/>
      <w:lvlJc w:val="left"/>
      <w:pPr>
        <w:ind w:left="720" w:hanging="360"/>
      </w:pPr>
      <w:rPr>
        <w:rFonts w:ascii="Symbol" w:eastAsia="Times New Roman"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307218">
    <w:abstractNumId w:val="8"/>
  </w:num>
  <w:num w:numId="2" w16cid:durableId="767966293">
    <w:abstractNumId w:val="4"/>
  </w:num>
  <w:num w:numId="3" w16cid:durableId="775489046">
    <w:abstractNumId w:val="3"/>
  </w:num>
  <w:num w:numId="4" w16cid:durableId="1450080145">
    <w:abstractNumId w:val="11"/>
  </w:num>
  <w:num w:numId="5" w16cid:durableId="1439137417">
    <w:abstractNumId w:val="1"/>
  </w:num>
  <w:num w:numId="6" w16cid:durableId="2061442934">
    <w:abstractNumId w:val="0"/>
  </w:num>
  <w:num w:numId="7" w16cid:durableId="1478568541">
    <w:abstractNumId w:val="10"/>
  </w:num>
  <w:num w:numId="8" w16cid:durableId="1994871969">
    <w:abstractNumId w:val="5"/>
  </w:num>
  <w:num w:numId="9" w16cid:durableId="292296940">
    <w:abstractNumId w:val="6"/>
  </w:num>
  <w:num w:numId="10" w16cid:durableId="1122072590">
    <w:abstractNumId w:val="7"/>
  </w:num>
  <w:num w:numId="11" w16cid:durableId="512765401">
    <w:abstractNumId w:val="9"/>
  </w:num>
  <w:num w:numId="12" w16cid:durableId="676689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BC7"/>
    <w:rsid w:val="0000095F"/>
    <w:rsid w:val="00022572"/>
    <w:rsid w:val="00074193"/>
    <w:rsid w:val="000E416D"/>
    <w:rsid w:val="0010728C"/>
    <w:rsid w:val="00122E76"/>
    <w:rsid w:val="00123828"/>
    <w:rsid w:val="00191DB4"/>
    <w:rsid w:val="001E01F8"/>
    <w:rsid w:val="00226FFC"/>
    <w:rsid w:val="00304B45"/>
    <w:rsid w:val="00305933"/>
    <w:rsid w:val="00363D46"/>
    <w:rsid w:val="003B68CD"/>
    <w:rsid w:val="003D22B2"/>
    <w:rsid w:val="004642BB"/>
    <w:rsid w:val="004A0FD0"/>
    <w:rsid w:val="004A6936"/>
    <w:rsid w:val="004B78AE"/>
    <w:rsid w:val="005E653E"/>
    <w:rsid w:val="00623BC8"/>
    <w:rsid w:val="00655A1A"/>
    <w:rsid w:val="0069084D"/>
    <w:rsid w:val="00695B5E"/>
    <w:rsid w:val="006B44D4"/>
    <w:rsid w:val="006C0BC7"/>
    <w:rsid w:val="006C1297"/>
    <w:rsid w:val="00720038"/>
    <w:rsid w:val="00741830"/>
    <w:rsid w:val="00794029"/>
    <w:rsid w:val="007A5088"/>
    <w:rsid w:val="007E068C"/>
    <w:rsid w:val="007E2D47"/>
    <w:rsid w:val="008021F0"/>
    <w:rsid w:val="00842374"/>
    <w:rsid w:val="00857D5C"/>
    <w:rsid w:val="00871685"/>
    <w:rsid w:val="008B4E58"/>
    <w:rsid w:val="00902B96"/>
    <w:rsid w:val="00980C5D"/>
    <w:rsid w:val="009C3BC8"/>
    <w:rsid w:val="00A34E73"/>
    <w:rsid w:val="00A44EA3"/>
    <w:rsid w:val="00A51E87"/>
    <w:rsid w:val="00A55DE5"/>
    <w:rsid w:val="00AA5B03"/>
    <w:rsid w:val="00AB265A"/>
    <w:rsid w:val="00AB6957"/>
    <w:rsid w:val="00AE588E"/>
    <w:rsid w:val="00AF0320"/>
    <w:rsid w:val="00AF26BE"/>
    <w:rsid w:val="00AF5D84"/>
    <w:rsid w:val="00AF6282"/>
    <w:rsid w:val="00AF67B8"/>
    <w:rsid w:val="00B0043D"/>
    <w:rsid w:val="00B024B8"/>
    <w:rsid w:val="00B10425"/>
    <w:rsid w:val="00BA7978"/>
    <w:rsid w:val="00BF18B0"/>
    <w:rsid w:val="00C1616D"/>
    <w:rsid w:val="00C61926"/>
    <w:rsid w:val="00C75961"/>
    <w:rsid w:val="00CB3123"/>
    <w:rsid w:val="00CB4FE4"/>
    <w:rsid w:val="00CC4B8F"/>
    <w:rsid w:val="00D52C47"/>
    <w:rsid w:val="00D63051"/>
    <w:rsid w:val="00DA7B52"/>
    <w:rsid w:val="00E10655"/>
    <w:rsid w:val="00E11582"/>
    <w:rsid w:val="00E15A27"/>
    <w:rsid w:val="00E81328"/>
    <w:rsid w:val="00E8734A"/>
    <w:rsid w:val="00E952E9"/>
    <w:rsid w:val="00EA623E"/>
    <w:rsid w:val="00F70F12"/>
    <w:rsid w:val="00FA67B6"/>
    <w:rsid w:val="00FD106B"/>
    <w:rsid w:val="00FF2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DAC92"/>
  <w15:chartTrackingRefBased/>
  <w15:docId w15:val="{0D780D5D-FB3D-40BB-AFCD-830EE96B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link w:val="Titlu1Caracter"/>
    <w:uiPriority w:val="9"/>
    <w:qFormat/>
    <w:rsid w:val="006C0B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lu2">
    <w:name w:val="heading 2"/>
    <w:basedOn w:val="Normal"/>
    <w:link w:val="Titlu2Caracter"/>
    <w:uiPriority w:val="9"/>
    <w:qFormat/>
    <w:rsid w:val="006C0B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lu3">
    <w:name w:val="heading 3"/>
    <w:basedOn w:val="Normal"/>
    <w:next w:val="Normal"/>
    <w:link w:val="Titlu3Caracter"/>
    <w:uiPriority w:val="9"/>
    <w:unhideWhenUsed/>
    <w:qFormat/>
    <w:rsid w:val="00655A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C0BC7"/>
    <w:rPr>
      <w:rFonts w:ascii="Times New Roman" w:eastAsia="Times New Roman" w:hAnsi="Times New Roman" w:cs="Times New Roman"/>
      <w:b/>
      <w:bCs/>
      <w:kern w:val="36"/>
      <w:sz w:val="48"/>
      <w:szCs w:val="48"/>
    </w:rPr>
  </w:style>
  <w:style w:type="character" w:customStyle="1" w:styleId="Titlu2Caracter">
    <w:name w:val="Titlu 2 Caracter"/>
    <w:basedOn w:val="Fontdeparagrafimplicit"/>
    <w:link w:val="Titlu2"/>
    <w:uiPriority w:val="9"/>
    <w:rsid w:val="006C0BC7"/>
    <w:rPr>
      <w:rFonts w:ascii="Times New Roman" w:eastAsia="Times New Roman" w:hAnsi="Times New Roman" w:cs="Times New Roman"/>
      <w:b/>
      <w:bCs/>
      <w:sz w:val="36"/>
      <w:szCs w:val="36"/>
    </w:rPr>
  </w:style>
  <w:style w:type="paragraph" w:styleId="NormalWeb">
    <w:name w:val="Normal (Web)"/>
    <w:basedOn w:val="Normal"/>
    <w:uiPriority w:val="99"/>
    <w:unhideWhenUsed/>
    <w:rsid w:val="006C0BC7"/>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6C0BC7"/>
    <w:rPr>
      <w:b/>
      <w:bCs/>
    </w:rPr>
  </w:style>
  <w:style w:type="paragraph" w:styleId="Parteasuperioaraformularului-z">
    <w:name w:val="HTML Top of Form"/>
    <w:basedOn w:val="Normal"/>
    <w:next w:val="Normal"/>
    <w:link w:val="Parteasuperioaraformularului-zCaracter"/>
    <w:hidden/>
    <w:uiPriority w:val="99"/>
    <w:semiHidden/>
    <w:unhideWhenUsed/>
    <w:rsid w:val="006C0B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asuperioaraformularului-zCaracter">
    <w:name w:val="Partea superioară a formularului-z Caracter"/>
    <w:basedOn w:val="Fontdeparagrafimplicit"/>
    <w:link w:val="Parteasuperioaraformularului-z"/>
    <w:uiPriority w:val="99"/>
    <w:semiHidden/>
    <w:rsid w:val="006C0BC7"/>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semiHidden/>
    <w:unhideWhenUsed/>
    <w:rsid w:val="006C0BC7"/>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ainferioaraformularului-zCaracter">
    <w:name w:val="Partea inferioară a formularului-z Caracter"/>
    <w:basedOn w:val="Fontdeparagrafimplicit"/>
    <w:link w:val="Parteainferioaraformularului-z"/>
    <w:uiPriority w:val="99"/>
    <w:semiHidden/>
    <w:rsid w:val="006C0BC7"/>
    <w:rPr>
      <w:rFonts w:ascii="Arial" w:eastAsia="Times New Roman" w:hAnsi="Arial" w:cs="Arial"/>
      <w:vanish/>
      <w:sz w:val="16"/>
      <w:szCs w:val="16"/>
    </w:rPr>
  </w:style>
  <w:style w:type="character" w:styleId="Hyperlink">
    <w:name w:val="Hyperlink"/>
    <w:basedOn w:val="Fontdeparagrafimplicit"/>
    <w:uiPriority w:val="99"/>
    <w:unhideWhenUsed/>
    <w:rsid w:val="006C1297"/>
    <w:rPr>
      <w:color w:val="0563C1" w:themeColor="hyperlink"/>
      <w:u w:val="single"/>
    </w:rPr>
  </w:style>
  <w:style w:type="character" w:styleId="MeniuneNerezolvat">
    <w:name w:val="Unresolved Mention"/>
    <w:basedOn w:val="Fontdeparagrafimplicit"/>
    <w:uiPriority w:val="99"/>
    <w:semiHidden/>
    <w:unhideWhenUsed/>
    <w:rsid w:val="006C1297"/>
    <w:rPr>
      <w:color w:val="605E5C"/>
      <w:shd w:val="clear" w:color="auto" w:fill="E1DFDD"/>
    </w:rPr>
  </w:style>
  <w:style w:type="paragraph" w:styleId="Listparagraf">
    <w:name w:val="List Paragraph"/>
    <w:basedOn w:val="Normal"/>
    <w:uiPriority w:val="34"/>
    <w:qFormat/>
    <w:rsid w:val="0000095F"/>
    <w:pPr>
      <w:ind w:left="720"/>
      <w:contextualSpacing/>
    </w:pPr>
  </w:style>
  <w:style w:type="character" w:customStyle="1" w:styleId="Titlu3Caracter">
    <w:name w:val="Titlu 3 Caracter"/>
    <w:basedOn w:val="Fontdeparagrafimplicit"/>
    <w:link w:val="Titlu3"/>
    <w:uiPriority w:val="9"/>
    <w:rsid w:val="00655A1A"/>
    <w:rPr>
      <w:rFonts w:asciiTheme="majorHAnsi" w:eastAsiaTheme="majorEastAsia" w:hAnsiTheme="majorHAnsi" w:cstheme="majorBidi"/>
      <w:color w:val="1F4D78" w:themeColor="accent1" w:themeShade="7F"/>
      <w:sz w:val="24"/>
      <w:szCs w:val="24"/>
    </w:rPr>
  </w:style>
  <w:style w:type="paragraph" w:styleId="Subsol">
    <w:name w:val="footer"/>
    <w:basedOn w:val="Normal"/>
    <w:link w:val="SubsolCaracter"/>
    <w:uiPriority w:val="99"/>
    <w:unhideWhenUsed/>
    <w:rsid w:val="0069084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9084D"/>
  </w:style>
  <w:style w:type="character" w:styleId="Numrdepagin">
    <w:name w:val="page number"/>
    <w:basedOn w:val="Fontdeparagrafimplicit"/>
    <w:uiPriority w:val="99"/>
    <w:semiHidden/>
    <w:unhideWhenUsed/>
    <w:rsid w:val="0069084D"/>
  </w:style>
  <w:style w:type="paragraph" w:styleId="Antet">
    <w:name w:val="header"/>
    <w:basedOn w:val="Normal"/>
    <w:link w:val="AntetCaracter"/>
    <w:uiPriority w:val="99"/>
    <w:unhideWhenUsed/>
    <w:rsid w:val="007E2D4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E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860">
      <w:bodyDiv w:val="1"/>
      <w:marLeft w:val="0"/>
      <w:marRight w:val="0"/>
      <w:marTop w:val="0"/>
      <w:marBottom w:val="0"/>
      <w:divBdr>
        <w:top w:val="none" w:sz="0" w:space="0" w:color="auto"/>
        <w:left w:val="none" w:sz="0" w:space="0" w:color="auto"/>
        <w:bottom w:val="none" w:sz="0" w:space="0" w:color="auto"/>
        <w:right w:val="none" w:sz="0" w:space="0" w:color="auto"/>
      </w:divBdr>
      <w:divsChild>
        <w:div w:id="2138713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02575">
      <w:bodyDiv w:val="1"/>
      <w:marLeft w:val="0"/>
      <w:marRight w:val="0"/>
      <w:marTop w:val="0"/>
      <w:marBottom w:val="0"/>
      <w:divBdr>
        <w:top w:val="none" w:sz="0" w:space="0" w:color="auto"/>
        <w:left w:val="none" w:sz="0" w:space="0" w:color="auto"/>
        <w:bottom w:val="none" w:sz="0" w:space="0" w:color="auto"/>
        <w:right w:val="none" w:sz="0" w:space="0" w:color="auto"/>
      </w:divBdr>
      <w:divsChild>
        <w:div w:id="9594096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719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63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384793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483942">
      <w:bodyDiv w:val="1"/>
      <w:marLeft w:val="0"/>
      <w:marRight w:val="0"/>
      <w:marTop w:val="0"/>
      <w:marBottom w:val="0"/>
      <w:divBdr>
        <w:top w:val="none" w:sz="0" w:space="0" w:color="auto"/>
        <w:left w:val="none" w:sz="0" w:space="0" w:color="auto"/>
        <w:bottom w:val="none" w:sz="0" w:space="0" w:color="auto"/>
        <w:right w:val="none" w:sz="0" w:space="0" w:color="auto"/>
      </w:divBdr>
      <w:divsChild>
        <w:div w:id="1300067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147585">
      <w:bodyDiv w:val="1"/>
      <w:marLeft w:val="0"/>
      <w:marRight w:val="0"/>
      <w:marTop w:val="0"/>
      <w:marBottom w:val="0"/>
      <w:divBdr>
        <w:top w:val="none" w:sz="0" w:space="0" w:color="auto"/>
        <w:left w:val="none" w:sz="0" w:space="0" w:color="auto"/>
        <w:bottom w:val="none" w:sz="0" w:space="0" w:color="auto"/>
        <w:right w:val="none" w:sz="0" w:space="0" w:color="auto"/>
      </w:divBdr>
      <w:divsChild>
        <w:div w:id="1608584937">
          <w:marLeft w:val="0"/>
          <w:marRight w:val="0"/>
          <w:marTop w:val="0"/>
          <w:marBottom w:val="0"/>
          <w:divBdr>
            <w:top w:val="none" w:sz="0" w:space="0" w:color="auto"/>
            <w:left w:val="none" w:sz="0" w:space="0" w:color="auto"/>
            <w:bottom w:val="none" w:sz="0" w:space="0" w:color="auto"/>
            <w:right w:val="none" w:sz="0" w:space="0" w:color="auto"/>
          </w:divBdr>
          <w:divsChild>
            <w:div w:id="2043826835">
              <w:marLeft w:val="0"/>
              <w:marRight w:val="0"/>
              <w:marTop w:val="0"/>
              <w:marBottom w:val="0"/>
              <w:divBdr>
                <w:top w:val="none" w:sz="0" w:space="0" w:color="auto"/>
                <w:left w:val="none" w:sz="0" w:space="0" w:color="auto"/>
                <w:bottom w:val="none" w:sz="0" w:space="0" w:color="auto"/>
                <w:right w:val="none" w:sz="0" w:space="0" w:color="auto"/>
              </w:divBdr>
              <w:divsChild>
                <w:div w:id="2009945768">
                  <w:marLeft w:val="0"/>
                  <w:marRight w:val="0"/>
                  <w:marTop w:val="0"/>
                  <w:marBottom w:val="0"/>
                  <w:divBdr>
                    <w:top w:val="none" w:sz="0" w:space="0" w:color="auto"/>
                    <w:left w:val="none" w:sz="0" w:space="0" w:color="auto"/>
                    <w:bottom w:val="none" w:sz="0" w:space="0" w:color="auto"/>
                    <w:right w:val="none" w:sz="0" w:space="0" w:color="auto"/>
                  </w:divBdr>
                  <w:divsChild>
                    <w:div w:id="140003803">
                      <w:marLeft w:val="0"/>
                      <w:marRight w:val="0"/>
                      <w:marTop w:val="0"/>
                      <w:marBottom w:val="0"/>
                      <w:divBdr>
                        <w:top w:val="none" w:sz="0" w:space="0" w:color="auto"/>
                        <w:left w:val="none" w:sz="0" w:space="0" w:color="auto"/>
                        <w:bottom w:val="none" w:sz="0" w:space="0" w:color="auto"/>
                        <w:right w:val="none" w:sz="0" w:space="0" w:color="auto"/>
                      </w:divBdr>
                      <w:divsChild>
                        <w:div w:id="1971979071">
                          <w:marLeft w:val="0"/>
                          <w:marRight w:val="0"/>
                          <w:marTop w:val="0"/>
                          <w:marBottom w:val="0"/>
                          <w:divBdr>
                            <w:top w:val="none" w:sz="0" w:space="0" w:color="auto"/>
                            <w:left w:val="none" w:sz="0" w:space="0" w:color="auto"/>
                            <w:bottom w:val="none" w:sz="0" w:space="0" w:color="auto"/>
                            <w:right w:val="none" w:sz="0" w:space="0" w:color="auto"/>
                          </w:divBdr>
                          <w:divsChild>
                            <w:div w:id="1984192975">
                              <w:marLeft w:val="0"/>
                              <w:marRight w:val="0"/>
                              <w:marTop w:val="0"/>
                              <w:marBottom w:val="0"/>
                              <w:divBdr>
                                <w:top w:val="none" w:sz="0" w:space="0" w:color="auto"/>
                                <w:left w:val="none" w:sz="0" w:space="0" w:color="auto"/>
                                <w:bottom w:val="none" w:sz="0" w:space="0" w:color="auto"/>
                                <w:right w:val="none" w:sz="0" w:space="0" w:color="auto"/>
                              </w:divBdr>
                              <w:divsChild>
                                <w:div w:id="520439719">
                                  <w:marLeft w:val="0"/>
                                  <w:marRight w:val="0"/>
                                  <w:marTop w:val="0"/>
                                  <w:marBottom w:val="0"/>
                                  <w:divBdr>
                                    <w:top w:val="none" w:sz="0" w:space="0" w:color="auto"/>
                                    <w:left w:val="none" w:sz="0" w:space="0" w:color="auto"/>
                                    <w:bottom w:val="none" w:sz="0" w:space="0" w:color="auto"/>
                                    <w:right w:val="none" w:sz="0" w:space="0" w:color="auto"/>
                                  </w:divBdr>
                                  <w:divsChild>
                                    <w:div w:id="1410346899">
                                      <w:marLeft w:val="0"/>
                                      <w:marRight w:val="0"/>
                                      <w:marTop w:val="0"/>
                                      <w:marBottom w:val="0"/>
                                      <w:divBdr>
                                        <w:top w:val="none" w:sz="0" w:space="0" w:color="auto"/>
                                        <w:left w:val="none" w:sz="0" w:space="0" w:color="auto"/>
                                        <w:bottom w:val="none" w:sz="0" w:space="0" w:color="auto"/>
                                        <w:right w:val="none" w:sz="0" w:space="0" w:color="auto"/>
                                      </w:divBdr>
                                      <w:divsChild>
                                        <w:div w:id="1310017109">
                                          <w:marLeft w:val="0"/>
                                          <w:marRight w:val="0"/>
                                          <w:marTop w:val="0"/>
                                          <w:marBottom w:val="0"/>
                                          <w:divBdr>
                                            <w:top w:val="none" w:sz="0" w:space="0" w:color="auto"/>
                                            <w:left w:val="none" w:sz="0" w:space="0" w:color="auto"/>
                                            <w:bottom w:val="none" w:sz="0" w:space="0" w:color="auto"/>
                                            <w:right w:val="none" w:sz="0" w:space="0" w:color="auto"/>
                                          </w:divBdr>
                                          <w:divsChild>
                                            <w:div w:id="538247187">
                                              <w:marLeft w:val="0"/>
                                              <w:marRight w:val="0"/>
                                              <w:marTop w:val="0"/>
                                              <w:marBottom w:val="0"/>
                                              <w:divBdr>
                                                <w:top w:val="none" w:sz="0" w:space="0" w:color="auto"/>
                                                <w:left w:val="none" w:sz="0" w:space="0" w:color="auto"/>
                                                <w:bottom w:val="none" w:sz="0" w:space="0" w:color="auto"/>
                                                <w:right w:val="none" w:sz="0" w:space="0" w:color="auto"/>
                                              </w:divBdr>
                                              <w:divsChild>
                                                <w:div w:id="2091463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13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680547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6527478">
          <w:marLeft w:val="0"/>
          <w:marRight w:val="0"/>
          <w:marTop w:val="0"/>
          <w:marBottom w:val="0"/>
          <w:divBdr>
            <w:top w:val="none" w:sz="0" w:space="0" w:color="auto"/>
            <w:left w:val="none" w:sz="0" w:space="0" w:color="auto"/>
            <w:bottom w:val="none" w:sz="0" w:space="0" w:color="auto"/>
            <w:right w:val="none" w:sz="0" w:space="0" w:color="auto"/>
          </w:divBdr>
          <w:divsChild>
            <w:div w:id="711268533">
              <w:marLeft w:val="0"/>
              <w:marRight w:val="0"/>
              <w:marTop w:val="0"/>
              <w:marBottom w:val="0"/>
              <w:divBdr>
                <w:top w:val="none" w:sz="0" w:space="0" w:color="auto"/>
                <w:left w:val="none" w:sz="0" w:space="0" w:color="auto"/>
                <w:bottom w:val="none" w:sz="0" w:space="0" w:color="auto"/>
                <w:right w:val="none" w:sz="0" w:space="0" w:color="auto"/>
              </w:divBdr>
              <w:divsChild>
                <w:div w:id="1564944474">
                  <w:marLeft w:val="0"/>
                  <w:marRight w:val="0"/>
                  <w:marTop w:val="0"/>
                  <w:marBottom w:val="0"/>
                  <w:divBdr>
                    <w:top w:val="none" w:sz="0" w:space="0" w:color="auto"/>
                    <w:left w:val="none" w:sz="0" w:space="0" w:color="auto"/>
                    <w:bottom w:val="none" w:sz="0" w:space="0" w:color="auto"/>
                    <w:right w:val="none" w:sz="0" w:space="0" w:color="auto"/>
                  </w:divBdr>
                  <w:divsChild>
                    <w:div w:id="1130825537">
                      <w:marLeft w:val="0"/>
                      <w:marRight w:val="0"/>
                      <w:marTop w:val="0"/>
                      <w:marBottom w:val="0"/>
                      <w:divBdr>
                        <w:top w:val="none" w:sz="0" w:space="0" w:color="auto"/>
                        <w:left w:val="none" w:sz="0" w:space="0" w:color="auto"/>
                        <w:bottom w:val="none" w:sz="0" w:space="0" w:color="auto"/>
                        <w:right w:val="none" w:sz="0" w:space="0" w:color="auto"/>
                      </w:divBdr>
                      <w:divsChild>
                        <w:div w:id="1618835746">
                          <w:marLeft w:val="0"/>
                          <w:marRight w:val="0"/>
                          <w:marTop w:val="0"/>
                          <w:marBottom w:val="0"/>
                          <w:divBdr>
                            <w:top w:val="none" w:sz="0" w:space="0" w:color="auto"/>
                            <w:left w:val="none" w:sz="0" w:space="0" w:color="auto"/>
                            <w:bottom w:val="none" w:sz="0" w:space="0" w:color="auto"/>
                            <w:right w:val="none" w:sz="0" w:space="0" w:color="auto"/>
                          </w:divBdr>
                          <w:divsChild>
                            <w:div w:id="1016809900">
                              <w:marLeft w:val="0"/>
                              <w:marRight w:val="0"/>
                              <w:marTop w:val="0"/>
                              <w:marBottom w:val="0"/>
                              <w:divBdr>
                                <w:top w:val="none" w:sz="0" w:space="0" w:color="auto"/>
                                <w:left w:val="none" w:sz="0" w:space="0" w:color="auto"/>
                                <w:bottom w:val="none" w:sz="0" w:space="0" w:color="auto"/>
                                <w:right w:val="none" w:sz="0" w:space="0" w:color="auto"/>
                              </w:divBdr>
                              <w:divsChild>
                                <w:div w:id="860894123">
                                  <w:marLeft w:val="0"/>
                                  <w:marRight w:val="0"/>
                                  <w:marTop w:val="0"/>
                                  <w:marBottom w:val="0"/>
                                  <w:divBdr>
                                    <w:top w:val="none" w:sz="0" w:space="0" w:color="auto"/>
                                    <w:left w:val="none" w:sz="0" w:space="0" w:color="auto"/>
                                    <w:bottom w:val="none" w:sz="0" w:space="0" w:color="auto"/>
                                    <w:right w:val="none" w:sz="0" w:space="0" w:color="auto"/>
                                  </w:divBdr>
                                  <w:divsChild>
                                    <w:div w:id="252133038">
                                      <w:marLeft w:val="0"/>
                                      <w:marRight w:val="0"/>
                                      <w:marTop w:val="0"/>
                                      <w:marBottom w:val="0"/>
                                      <w:divBdr>
                                        <w:top w:val="none" w:sz="0" w:space="0" w:color="auto"/>
                                        <w:left w:val="none" w:sz="0" w:space="0" w:color="auto"/>
                                        <w:bottom w:val="none" w:sz="0" w:space="0" w:color="auto"/>
                                        <w:right w:val="none" w:sz="0" w:space="0" w:color="auto"/>
                                      </w:divBdr>
                                      <w:divsChild>
                                        <w:div w:id="1981885764">
                                          <w:marLeft w:val="0"/>
                                          <w:marRight w:val="0"/>
                                          <w:marTop w:val="0"/>
                                          <w:marBottom w:val="0"/>
                                          <w:divBdr>
                                            <w:top w:val="none" w:sz="0" w:space="0" w:color="auto"/>
                                            <w:left w:val="none" w:sz="0" w:space="0" w:color="auto"/>
                                            <w:bottom w:val="none" w:sz="0" w:space="0" w:color="auto"/>
                                            <w:right w:val="none" w:sz="0" w:space="0" w:color="auto"/>
                                          </w:divBdr>
                                          <w:divsChild>
                                            <w:div w:id="650989850">
                                              <w:marLeft w:val="0"/>
                                              <w:marRight w:val="0"/>
                                              <w:marTop w:val="0"/>
                                              <w:marBottom w:val="0"/>
                                              <w:divBdr>
                                                <w:top w:val="none" w:sz="0" w:space="0" w:color="auto"/>
                                                <w:left w:val="none" w:sz="0" w:space="0" w:color="auto"/>
                                                <w:bottom w:val="none" w:sz="0" w:space="0" w:color="auto"/>
                                                <w:right w:val="none" w:sz="0" w:space="0" w:color="auto"/>
                                              </w:divBdr>
                                              <w:divsChild>
                                                <w:div w:id="4786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5876671">
      <w:bodyDiv w:val="1"/>
      <w:marLeft w:val="0"/>
      <w:marRight w:val="0"/>
      <w:marTop w:val="0"/>
      <w:marBottom w:val="0"/>
      <w:divBdr>
        <w:top w:val="none" w:sz="0" w:space="0" w:color="auto"/>
        <w:left w:val="none" w:sz="0" w:space="0" w:color="auto"/>
        <w:bottom w:val="none" w:sz="0" w:space="0" w:color="auto"/>
        <w:right w:val="none" w:sz="0" w:space="0" w:color="auto"/>
      </w:divBdr>
    </w:div>
    <w:div w:id="437338896">
      <w:bodyDiv w:val="1"/>
      <w:marLeft w:val="0"/>
      <w:marRight w:val="0"/>
      <w:marTop w:val="0"/>
      <w:marBottom w:val="0"/>
      <w:divBdr>
        <w:top w:val="none" w:sz="0" w:space="0" w:color="auto"/>
        <w:left w:val="none" w:sz="0" w:space="0" w:color="auto"/>
        <w:bottom w:val="none" w:sz="0" w:space="0" w:color="auto"/>
        <w:right w:val="none" w:sz="0" w:space="0" w:color="auto"/>
      </w:divBdr>
      <w:divsChild>
        <w:div w:id="1935165823">
          <w:blockQuote w:val="1"/>
          <w:marLeft w:val="720"/>
          <w:marRight w:val="720"/>
          <w:marTop w:val="100"/>
          <w:marBottom w:val="100"/>
          <w:divBdr>
            <w:top w:val="none" w:sz="0" w:space="0" w:color="auto"/>
            <w:left w:val="none" w:sz="0" w:space="0" w:color="auto"/>
            <w:bottom w:val="none" w:sz="0" w:space="0" w:color="auto"/>
            <w:right w:val="none" w:sz="0" w:space="0" w:color="auto"/>
          </w:divBdr>
        </w:div>
        <w:div w:id="9747250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07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202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210118">
      <w:bodyDiv w:val="1"/>
      <w:marLeft w:val="0"/>
      <w:marRight w:val="0"/>
      <w:marTop w:val="0"/>
      <w:marBottom w:val="0"/>
      <w:divBdr>
        <w:top w:val="none" w:sz="0" w:space="0" w:color="auto"/>
        <w:left w:val="none" w:sz="0" w:space="0" w:color="auto"/>
        <w:bottom w:val="none" w:sz="0" w:space="0" w:color="auto"/>
        <w:right w:val="none" w:sz="0" w:space="0" w:color="auto"/>
      </w:divBdr>
    </w:div>
    <w:div w:id="468284316">
      <w:bodyDiv w:val="1"/>
      <w:marLeft w:val="0"/>
      <w:marRight w:val="0"/>
      <w:marTop w:val="0"/>
      <w:marBottom w:val="0"/>
      <w:divBdr>
        <w:top w:val="none" w:sz="0" w:space="0" w:color="auto"/>
        <w:left w:val="none" w:sz="0" w:space="0" w:color="auto"/>
        <w:bottom w:val="none" w:sz="0" w:space="0" w:color="auto"/>
        <w:right w:val="none" w:sz="0" w:space="0" w:color="auto"/>
      </w:divBdr>
    </w:div>
    <w:div w:id="546337418">
      <w:bodyDiv w:val="1"/>
      <w:marLeft w:val="0"/>
      <w:marRight w:val="0"/>
      <w:marTop w:val="0"/>
      <w:marBottom w:val="0"/>
      <w:divBdr>
        <w:top w:val="none" w:sz="0" w:space="0" w:color="auto"/>
        <w:left w:val="none" w:sz="0" w:space="0" w:color="auto"/>
        <w:bottom w:val="none" w:sz="0" w:space="0" w:color="auto"/>
        <w:right w:val="none" w:sz="0" w:space="0" w:color="auto"/>
      </w:divBdr>
      <w:divsChild>
        <w:div w:id="238635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860309">
      <w:bodyDiv w:val="1"/>
      <w:marLeft w:val="0"/>
      <w:marRight w:val="0"/>
      <w:marTop w:val="0"/>
      <w:marBottom w:val="0"/>
      <w:divBdr>
        <w:top w:val="none" w:sz="0" w:space="0" w:color="auto"/>
        <w:left w:val="none" w:sz="0" w:space="0" w:color="auto"/>
        <w:bottom w:val="none" w:sz="0" w:space="0" w:color="auto"/>
        <w:right w:val="none" w:sz="0" w:space="0" w:color="auto"/>
      </w:divBdr>
    </w:div>
    <w:div w:id="599995315">
      <w:bodyDiv w:val="1"/>
      <w:marLeft w:val="0"/>
      <w:marRight w:val="0"/>
      <w:marTop w:val="0"/>
      <w:marBottom w:val="0"/>
      <w:divBdr>
        <w:top w:val="none" w:sz="0" w:space="0" w:color="auto"/>
        <w:left w:val="none" w:sz="0" w:space="0" w:color="auto"/>
        <w:bottom w:val="none" w:sz="0" w:space="0" w:color="auto"/>
        <w:right w:val="none" w:sz="0" w:space="0" w:color="auto"/>
      </w:divBdr>
      <w:divsChild>
        <w:div w:id="2006392501">
          <w:marLeft w:val="0"/>
          <w:marRight w:val="0"/>
          <w:marTop w:val="0"/>
          <w:marBottom w:val="0"/>
          <w:divBdr>
            <w:top w:val="none" w:sz="0" w:space="0" w:color="auto"/>
            <w:left w:val="none" w:sz="0" w:space="0" w:color="auto"/>
            <w:bottom w:val="none" w:sz="0" w:space="0" w:color="auto"/>
            <w:right w:val="none" w:sz="0" w:space="0" w:color="auto"/>
          </w:divBdr>
          <w:divsChild>
            <w:div w:id="1082918875">
              <w:marLeft w:val="0"/>
              <w:marRight w:val="0"/>
              <w:marTop w:val="0"/>
              <w:marBottom w:val="0"/>
              <w:divBdr>
                <w:top w:val="none" w:sz="0" w:space="0" w:color="auto"/>
                <w:left w:val="none" w:sz="0" w:space="0" w:color="auto"/>
                <w:bottom w:val="none" w:sz="0" w:space="0" w:color="auto"/>
                <w:right w:val="none" w:sz="0" w:space="0" w:color="auto"/>
              </w:divBdr>
              <w:divsChild>
                <w:div w:id="718940678">
                  <w:marLeft w:val="0"/>
                  <w:marRight w:val="0"/>
                  <w:marTop w:val="0"/>
                  <w:marBottom w:val="0"/>
                  <w:divBdr>
                    <w:top w:val="none" w:sz="0" w:space="0" w:color="auto"/>
                    <w:left w:val="none" w:sz="0" w:space="0" w:color="auto"/>
                    <w:bottom w:val="none" w:sz="0" w:space="0" w:color="auto"/>
                    <w:right w:val="none" w:sz="0" w:space="0" w:color="auto"/>
                  </w:divBdr>
                  <w:divsChild>
                    <w:div w:id="598610015">
                      <w:marLeft w:val="0"/>
                      <w:marRight w:val="0"/>
                      <w:marTop w:val="0"/>
                      <w:marBottom w:val="0"/>
                      <w:divBdr>
                        <w:top w:val="none" w:sz="0" w:space="0" w:color="auto"/>
                        <w:left w:val="none" w:sz="0" w:space="0" w:color="auto"/>
                        <w:bottom w:val="none" w:sz="0" w:space="0" w:color="auto"/>
                        <w:right w:val="none" w:sz="0" w:space="0" w:color="auto"/>
                      </w:divBdr>
                      <w:divsChild>
                        <w:div w:id="1528789308">
                          <w:marLeft w:val="0"/>
                          <w:marRight w:val="0"/>
                          <w:marTop w:val="0"/>
                          <w:marBottom w:val="0"/>
                          <w:divBdr>
                            <w:top w:val="none" w:sz="0" w:space="0" w:color="auto"/>
                            <w:left w:val="none" w:sz="0" w:space="0" w:color="auto"/>
                            <w:bottom w:val="none" w:sz="0" w:space="0" w:color="auto"/>
                            <w:right w:val="none" w:sz="0" w:space="0" w:color="auto"/>
                          </w:divBdr>
                          <w:divsChild>
                            <w:div w:id="1277061620">
                              <w:marLeft w:val="0"/>
                              <w:marRight w:val="0"/>
                              <w:marTop w:val="0"/>
                              <w:marBottom w:val="0"/>
                              <w:divBdr>
                                <w:top w:val="none" w:sz="0" w:space="0" w:color="auto"/>
                                <w:left w:val="none" w:sz="0" w:space="0" w:color="auto"/>
                                <w:bottom w:val="none" w:sz="0" w:space="0" w:color="auto"/>
                                <w:right w:val="none" w:sz="0" w:space="0" w:color="auto"/>
                              </w:divBdr>
                              <w:divsChild>
                                <w:div w:id="1830822079">
                                  <w:marLeft w:val="0"/>
                                  <w:marRight w:val="0"/>
                                  <w:marTop w:val="0"/>
                                  <w:marBottom w:val="0"/>
                                  <w:divBdr>
                                    <w:top w:val="none" w:sz="0" w:space="0" w:color="auto"/>
                                    <w:left w:val="none" w:sz="0" w:space="0" w:color="auto"/>
                                    <w:bottom w:val="none" w:sz="0" w:space="0" w:color="auto"/>
                                    <w:right w:val="none" w:sz="0" w:space="0" w:color="auto"/>
                                  </w:divBdr>
                                  <w:divsChild>
                                    <w:div w:id="1814711227">
                                      <w:marLeft w:val="0"/>
                                      <w:marRight w:val="0"/>
                                      <w:marTop w:val="0"/>
                                      <w:marBottom w:val="0"/>
                                      <w:divBdr>
                                        <w:top w:val="none" w:sz="0" w:space="0" w:color="auto"/>
                                        <w:left w:val="none" w:sz="0" w:space="0" w:color="auto"/>
                                        <w:bottom w:val="none" w:sz="0" w:space="0" w:color="auto"/>
                                        <w:right w:val="none" w:sz="0" w:space="0" w:color="auto"/>
                                      </w:divBdr>
                                      <w:divsChild>
                                        <w:div w:id="932249749">
                                          <w:marLeft w:val="0"/>
                                          <w:marRight w:val="0"/>
                                          <w:marTop w:val="0"/>
                                          <w:marBottom w:val="0"/>
                                          <w:divBdr>
                                            <w:top w:val="none" w:sz="0" w:space="0" w:color="auto"/>
                                            <w:left w:val="none" w:sz="0" w:space="0" w:color="auto"/>
                                            <w:bottom w:val="none" w:sz="0" w:space="0" w:color="auto"/>
                                            <w:right w:val="none" w:sz="0" w:space="0" w:color="auto"/>
                                          </w:divBdr>
                                          <w:divsChild>
                                            <w:div w:id="989554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882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98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52677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255698">
      <w:bodyDiv w:val="1"/>
      <w:marLeft w:val="0"/>
      <w:marRight w:val="0"/>
      <w:marTop w:val="0"/>
      <w:marBottom w:val="0"/>
      <w:divBdr>
        <w:top w:val="none" w:sz="0" w:space="0" w:color="auto"/>
        <w:left w:val="none" w:sz="0" w:space="0" w:color="auto"/>
        <w:bottom w:val="none" w:sz="0" w:space="0" w:color="auto"/>
        <w:right w:val="none" w:sz="0" w:space="0" w:color="auto"/>
      </w:divBdr>
    </w:div>
    <w:div w:id="744231358">
      <w:bodyDiv w:val="1"/>
      <w:marLeft w:val="0"/>
      <w:marRight w:val="0"/>
      <w:marTop w:val="0"/>
      <w:marBottom w:val="0"/>
      <w:divBdr>
        <w:top w:val="none" w:sz="0" w:space="0" w:color="auto"/>
        <w:left w:val="none" w:sz="0" w:space="0" w:color="auto"/>
        <w:bottom w:val="none" w:sz="0" w:space="0" w:color="auto"/>
        <w:right w:val="none" w:sz="0" w:space="0" w:color="auto"/>
      </w:divBdr>
    </w:div>
    <w:div w:id="803087224">
      <w:bodyDiv w:val="1"/>
      <w:marLeft w:val="0"/>
      <w:marRight w:val="0"/>
      <w:marTop w:val="0"/>
      <w:marBottom w:val="0"/>
      <w:divBdr>
        <w:top w:val="none" w:sz="0" w:space="0" w:color="auto"/>
        <w:left w:val="none" w:sz="0" w:space="0" w:color="auto"/>
        <w:bottom w:val="none" w:sz="0" w:space="0" w:color="auto"/>
        <w:right w:val="none" w:sz="0" w:space="0" w:color="auto"/>
      </w:divBdr>
    </w:div>
    <w:div w:id="826557340">
      <w:bodyDiv w:val="1"/>
      <w:marLeft w:val="0"/>
      <w:marRight w:val="0"/>
      <w:marTop w:val="0"/>
      <w:marBottom w:val="0"/>
      <w:divBdr>
        <w:top w:val="none" w:sz="0" w:space="0" w:color="auto"/>
        <w:left w:val="none" w:sz="0" w:space="0" w:color="auto"/>
        <w:bottom w:val="none" w:sz="0" w:space="0" w:color="auto"/>
        <w:right w:val="none" w:sz="0" w:space="0" w:color="auto"/>
      </w:divBdr>
      <w:divsChild>
        <w:div w:id="8616282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0285005">
          <w:blockQuote w:val="1"/>
          <w:marLeft w:val="720"/>
          <w:marRight w:val="720"/>
          <w:marTop w:val="100"/>
          <w:marBottom w:val="100"/>
          <w:divBdr>
            <w:top w:val="none" w:sz="0" w:space="0" w:color="auto"/>
            <w:left w:val="none" w:sz="0" w:space="0" w:color="auto"/>
            <w:bottom w:val="none" w:sz="0" w:space="0" w:color="auto"/>
            <w:right w:val="none" w:sz="0" w:space="0" w:color="auto"/>
          </w:divBdr>
        </w:div>
        <w:div w:id="63260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727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6848416">
      <w:bodyDiv w:val="1"/>
      <w:marLeft w:val="0"/>
      <w:marRight w:val="0"/>
      <w:marTop w:val="0"/>
      <w:marBottom w:val="0"/>
      <w:divBdr>
        <w:top w:val="none" w:sz="0" w:space="0" w:color="auto"/>
        <w:left w:val="none" w:sz="0" w:space="0" w:color="auto"/>
        <w:bottom w:val="none" w:sz="0" w:space="0" w:color="auto"/>
        <w:right w:val="none" w:sz="0" w:space="0" w:color="auto"/>
      </w:divBdr>
      <w:divsChild>
        <w:div w:id="1883446422">
          <w:marLeft w:val="0"/>
          <w:marRight w:val="0"/>
          <w:marTop w:val="0"/>
          <w:marBottom w:val="0"/>
          <w:divBdr>
            <w:top w:val="none" w:sz="0" w:space="0" w:color="auto"/>
            <w:left w:val="none" w:sz="0" w:space="0" w:color="auto"/>
            <w:bottom w:val="none" w:sz="0" w:space="0" w:color="auto"/>
            <w:right w:val="none" w:sz="0" w:space="0" w:color="auto"/>
          </w:divBdr>
        </w:div>
        <w:div w:id="885945283">
          <w:marLeft w:val="0"/>
          <w:marRight w:val="0"/>
          <w:marTop w:val="0"/>
          <w:marBottom w:val="0"/>
          <w:divBdr>
            <w:top w:val="none" w:sz="0" w:space="0" w:color="auto"/>
            <w:left w:val="none" w:sz="0" w:space="0" w:color="auto"/>
            <w:bottom w:val="none" w:sz="0" w:space="0" w:color="auto"/>
            <w:right w:val="none" w:sz="0" w:space="0" w:color="auto"/>
          </w:divBdr>
        </w:div>
      </w:divsChild>
    </w:div>
    <w:div w:id="904604562">
      <w:bodyDiv w:val="1"/>
      <w:marLeft w:val="0"/>
      <w:marRight w:val="0"/>
      <w:marTop w:val="0"/>
      <w:marBottom w:val="0"/>
      <w:divBdr>
        <w:top w:val="none" w:sz="0" w:space="0" w:color="auto"/>
        <w:left w:val="none" w:sz="0" w:space="0" w:color="auto"/>
        <w:bottom w:val="none" w:sz="0" w:space="0" w:color="auto"/>
        <w:right w:val="none" w:sz="0" w:space="0" w:color="auto"/>
      </w:divBdr>
    </w:div>
    <w:div w:id="1020471715">
      <w:bodyDiv w:val="1"/>
      <w:marLeft w:val="0"/>
      <w:marRight w:val="0"/>
      <w:marTop w:val="0"/>
      <w:marBottom w:val="0"/>
      <w:divBdr>
        <w:top w:val="none" w:sz="0" w:space="0" w:color="auto"/>
        <w:left w:val="none" w:sz="0" w:space="0" w:color="auto"/>
        <w:bottom w:val="none" w:sz="0" w:space="0" w:color="auto"/>
        <w:right w:val="none" w:sz="0" w:space="0" w:color="auto"/>
      </w:divBdr>
      <w:divsChild>
        <w:div w:id="7792541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3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744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153015">
      <w:bodyDiv w:val="1"/>
      <w:marLeft w:val="0"/>
      <w:marRight w:val="0"/>
      <w:marTop w:val="0"/>
      <w:marBottom w:val="0"/>
      <w:divBdr>
        <w:top w:val="none" w:sz="0" w:space="0" w:color="auto"/>
        <w:left w:val="none" w:sz="0" w:space="0" w:color="auto"/>
        <w:bottom w:val="none" w:sz="0" w:space="0" w:color="auto"/>
        <w:right w:val="none" w:sz="0" w:space="0" w:color="auto"/>
      </w:divBdr>
      <w:divsChild>
        <w:div w:id="1327325169">
          <w:marLeft w:val="0"/>
          <w:marRight w:val="0"/>
          <w:marTop w:val="0"/>
          <w:marBottom w:val="0"/>
          <w:divBdr>
            <w:top w:val="none" w:sz="0" w:space="0" w:color="auto"/>
            <w:left w:val="none" w:sz="0" w:space="0" w:color="auto"/>
            <w:bottom w:val="none" w:sz="0" w:space="0" w:color="auto"/>
            <w:right w:val="none" w:sz="0" w:space="0" w:color="auto"/>
          </w:divBdr>
          <w:divsChild>
            <w:div w:id="2081561264">
              <w:marLeft w:val="0"/>
              <w:marRight w:val="0"/>
              <w:marTop w:val="0"/>
              <w:marBottom w:val="0"/>
              <w:divBdr>
                <w:top w:val="none" w:sz="0" w:space="0" w:color="auto"/>
                <w:left w:val="none" w:sz="0" w:space="0" w:color="auto"/>
                <w:bottom w:val="none" w:sz="0" w:space="0" w:color="auto"/>
                <w:right w:val="none" w:sz="0" w:space="0" w:color="auto"/>
              </w:divBdr>
              <w:divsChild>
                <w:div w:id="387923452">
                  <w:marLeft w:val="0"/>
                  <w:marRight w:val="0"/>
                  <w:marTop w:val="0"/>
                  <w:marBottom w:val="0"/>
                  <w:divBdr>
                    <w:top w:val="none" w:sz="0" w:space="0" w:color="auto"/>
                    <w:left w:val="none" w:sz="0" w:space="0" w:color="auto"/>
                    <w:bottom w:val="none" w:sz="0" w:space="0" w:color="auto"/>
                    <w:right w:val="none" w:sz="0" w:space="0" w:color="auto"/>
                  </w:divBdr>
                  <w:divsChild>
                    <w:div w:id="205143875">
                      <w:marLeft w:val="0"/>
                      <w:marRight w:val="0"/>
                      <w:marTop w:val="0"/>
                      <w:marBottom w:val="0"/>
                      <w:divBdr>
                        <w:top w:val="none" w:sz="0" w:space="0" w:color="auto"/>
                        <w:left w:val="none" w:sz="0" w:space="0" w:color="auto"/>
                        <w:bottom w:val="none" w:sz="0" w:space="0" w:color="auto"/>
                        <w:right w:val="none" w:sz="0" w:space="0" w:color="auto"/>
                      </w:divBdr>
                      <w:divsChild>
                        <w:div w:id="186065566">
                          <w:marLeft w:val="0"/>
                          <w:marRight w:val="0"/>
                          <w:marTop w:val="0"/>
                          <w:marBottom w:val="0"/>
                          <w:divBdr>
                            <w:top w:val="none" w:sz="0" w:space="0" w:color="auto"/>
                            <w:left w:val="none" w:sz="0" w:space="0" w:color="auto"/>
                            <w:bottom w:val="none" w:sz="0" w:space="0" w:color="auto"/>
                            <w:right w:val="none" w:sz="0" w:space="0" w:color="auto"/>
                          </w:divBdr>
                          <w:divsChild>
                            <w:div w:id="365717325">
                              <w:marLeft w:val="0"/>
                              <w:marRight w:val="0"/>
                              <w:marTop w:val="0"/>
                              <w:marBottom w:val="0"/>
                              <w:divBdr>
                                <w:top w:val="none" w:sz="0" w:space="0" w:color="auto"/>
                                <w:left w:val="none" w:sz="0" w:space="0" w:color="auto"/>
                                <w:bottom w:val="none" w:sz="0" w:space="0" w:color="auto"/>
                                <w:right w:val="none" w:sz="0" w:space="0" w:color="auto"/>
                              </w:divBdr>
                              <w:divsChild>
                                <w:div w:id="1725057710">
                                  <w:marLeft w:val="0"/>
                                  <w:marRight w:val="0"/>
                                  <w:marTop w:val="0"/>
                                  <w:marBottom w:val="0"/>
                                  <w:divBdr>
                                    <w:top w:val="none" w:sz="0" w:space="0" w:color="auto"/>
                                    <w:left w:val="none" w:sz="0" w:space="0" w:color="auto"/>
                                    <w:bottom w:val="none" w:sz="0" w:space="0" w:color="auto"/>
                                    <w:right w:val="none" w:sz="0" w:space="0" w:color="auto"/>
                                  </w:divBdr>
                                  <w:divsChild>
                                    <w:div w:id="63139957">
                                      <w:marLeft w:val="0"/>
                                      <w:marRight w:val="0"/>
                                      <w:marTop w:val="0"/>
                                      <w:marBottom w:val="0"/>
                                      <w:divBdr>
                                        <w:top w:val="none" w:sz="0" w:space="0" w:color="auto"/>
                                        <w:left w:val="none" w:sz="0" w:space="0" w:color="auto"/>
                                        <w:bottom w:val="none" w:sz="0" w:space="0" w:color="auto"/>
                                        <w:right w:val="none" w:sz="0" w:space="0" w:color="auto"/>
                                      </w:divBdr>
                                      <w:divsChild>
                                        <w:div w:id="1898856262">
                                          <w:marLeft w:val="0"/>
                                          <w:marRight w:val="0"/>
                                          <w:marTop w:val="0"/>
                                          <w:marBottom w:val="0"/>
                                          <w:divBdr>
                                            <w:top w:val="none" w:sz="0" w:space="0" w:color="auto"/>
                                            <w:left w:val="none" w:sz="0" w:space="0" w:color="auto"/>
                                            <w:bottom w:val="none" w:sz="0" w:space="0" w:color="auto"/>
                                            <w:right w:val="none" w:sz="0" w:space="0" w:color="auto"/>
                                          </w:divBdr>
                                          <w:divsChild>
                                            <w:div w:id="79908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33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491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299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7937628">
      <w:bodyDiv w:val="1"/>
      <w:marLeft w:val="0"/>
      <w:marRight w:val="0"/>
      <w:marTop w:val="0"/>
      <w:marBottom w:val="0"/>
      <w:divBdr>
        <w:top w:val="none" w:sz="0" w:space="0" w:color="auto"/>
        <w:left w:val="none" w:sz="0" w:space="0" w:color="auto"/>
        <w:bottom w:val="none" w:sz="0" w:space="0" w:color="auto"/>
        <w:right w:val="none" w:sz="0" w:space="0" w:color="auto"/>
      </w:divBdr>
      <w:divsChild>
        <w:div w:id="1036084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190162">
      <w:bodyDiv w:val="1"/>
      <w:marLeft w:val="0"/>
      <w:marRight w:val="0"/>
      <w:marTop w:val="0"/>
      <w:marBottom w:val="0"/>
      <w:divBdr>
        <w:top w:val="none" w:sz="0" w:space="0" w:color="auto"/>
        <w:left w:val="none" w:sz="0" w:space="0" w:color="auto"/>
        <w:bottom w:val="none" w:sz="0" w:space="0" w:color="auto"/>
        <w:right w:val="none" w:sz="0" w:space="0" w:color="auto"/>
      </w:divBdr>
      <w:divsChild>
        <w:div w:id="1036350805">
          <w:marLeft w:val="0"/>
          <w:marRight w:val="0"/>
          <w:marTop w:val="0"/>
          <w:marBottom w:val="0"/>
          <w:divBdr>
            <w:top w:val="none" w:sz="0" w:space="0" w:color="auto"/>
            <w:left w:val="none" w:sz="0" w:space="0" w:color="auto"/>
            <w:bottom w:val="none" w:sz="0" w:space="0" w:color="auto"/>
            <w:right w:val="none" w:sz="0" w:space="0" w:color="auto"/>
          </w:divBdr>
        </w:div>
        <w:div w:id="1567301296">
          <w:marLeft w:val="0"/>
          <w:marRight w:val="0"/>
          <w:marTop w:val="0"/>
          <w:marBottom w:val="0"/>
          <w:divBdr>
            <w:top w:val="none" w:sz="0" w:space="0" w:color="auto"/>
            <w:left w:val="none" w:sz="0" w:space="0" w:color="auto"/>
            <w:bottom w:val="none" w:sz="0" w:space="0" w:color="auto"/>
            <w:right w:val="none" w:sz="0" w:space="0" w:color="auto"/>
          </w:divBdr>
        </w:div>
      </w:divsChild>
    </w:div>
    <w:div w:id="1230966733">
      <w:bodyDiv w:val="1"/>
      <w:marLeft w:val="0"/>
      <w:marRight w:val="0"/>
      <w:marTop w:val="0"/>
      <w:marBottom w:val="0"/>
      <w:divBdr>
        <w:top w:val="none" w:sz="0" w:space="0" w:color="auto"/>
        <w:left w:val="none" w:sz="0" w:space="0" w:color="auto"/>
        <w:bottom w:val="none" w:sz="0" w:space="0" w:color="auto"/>
        <w:right w:val="none" w:sz="0" w:space="0" w:color="auto"/>
      </w:divBdr>
      <w:divsChild>
        <w:div w:id="130053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429362">
      <w:bodyDiv w:val="1"/>
      <w:marLeft w:val="0"/>
      <w:marRight w:val="0"/>
      <w:marTop w:val="0"/>
      <w:marBottom w:val="0"/>
      <w:divBdr>
        <w:top w:val="none" w:sz="0" w:space="0" w:color="auto"/>
        <w:left w:val="none" w:sz="0" w:space="0" w:color="auto"/>
        <w:bottom w:val="none" w:sz="0" w:space="0" w:color="auto"/>
        <w:right w:val="none" w:sz="0" w:space="0" w:color="auto"/>
      </w:divBdr>
      <w:divsChild>
        <w:div w:id="91482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018616">
      <w:bodyDiv w:val="1"/>
      <w:marLeft w:val="0"/>
      <w:marRight w:val="0"/>
      <w:marTop w:val="0"/>
      <w:marBottom w:val="0"/>
      <w:divBdr>
        <w:top w:val="none" w:sz="0" w:space="0" w:color="auto"/>
        <w:left w:val="none" w:sz="0" w:space="0" w:color="auto"/>
        <w:bottom w:val="none" w:sz="0" w:space="0" w:color="auto"/>
        <w:right w:val="none" w:sz="0" w:space="0" w:color="auto"/>
      </w:divBdr>
      <w:divsChild>
        <w:div w:id="1140460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842723">
      <w:bodyDiv w:val="1"/>
      <w:marLeft w:val="0"/>
      <w:marRight w:val="0"/>
      <w:marTop w:val="0"/>
      <w:marBottom w:val="0"/>
      <w:divBdr>
        <w:top w:val="none" w:sz="0" w:space="0" w:color="auto"/>
        <w:left w:val="none" w:sz="0" w:space="0" w:color="auto"/>
        <w:bottom w:val="none" w:sz="0" w:space="0" w:color="auto"/>
        <w:right w:val="none" w:sz="0" w:space="0" w:color="auto"/>
      </w:divBdr>
      <w:divsChild>
        <w:div w:id="990133123">
          <w:blockQuote w:val="1"/>
          <w:marLeft w:val="720"/>
          <w:marRight w:val="720"/>
          <w:marTop w:val="100"/>
          <w:marBottom w:val="100"/>
          <w:divBdr>
            <w:top w:val="none" w:sz="0" w:space="0" w:color="auto"/>
            <w:left w:val="none" w:sz="0" w:space="0" w:color="auto"/>
            <w:bottom w:val="none" w:sz="0" w:space="0" w:color="auto"/>
            <w:right w:val="none" w:sz="0" w:space="0" w:color="auto"/>
          </w:divBdr>
        </w:div>
        <w:div w:id="410547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668956">
          <w:blockQuote w:val="1"/>
          <w:marLeft w:val="720"/>
          <w:marRight w:val="720"/>
          <w:marTop w:val="100"/>
          <w:marBottom w:val="100"/>
          <w:divBdr>
            <w:top w:val="none" w:sz="0" w:space="0" w:color="auto"/>
            <w:left w:val="none" w:sz="0" w:space="0" w:color="auto"/>
            <w:bottom w:val="none" w:sz="0" w:space="0" w:color="auto"/>
            <w:right w:val="none" w:sz="0" w:space="0" w:color="auto"/>
          </w:divBdr>
        </w:div>
        <w:div w:id="571936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1263451">
      <w:bodyDiv w:val="1"/>
      <w:marLeft w:val="0"/>
      <w:marRight w:val="0"/>
      <w:marTop w:val="0"/>
      <w:marBottom w:val="0"/>
      <w:divBdr>
        <w:top w:val="none" w:sz="0" w:space="0" w:color="auto"/>
        <w:left w:val="none" w:sz="0" w:space="0" w:color="auto"/>
        <w:bottom w:val="none" w:sz="0" w:space="0" w:color="auto"/>
        <w:right w:val="none" w:sz="0" w:space="0" w:color="auto"/>
      </w:divBdr>
    </w:div>
    <w:div w:id="1558010369">
      <w:bodyDiv w:val="1"/>
      <w:marLeft w:val="0"/>
      <w:marRight w:val="0"/>
      <w:marTop w:val="0"/>
      <w:marBottom w:val="0"/>
      <w:divBdr>
        <w:top w:val="none" w:sz="0" w:space="0" w:color="auto"/>
        <w:left w:val="none" w:sz="0" w:space="0" w:color="auto"/>
        <w:bottom w:val="none" w:sz="0" w:space="0" w:color="auto"/>
        <w:right w:val="none" w:sz="0" w:space="0" w:color="auto"/>
      </w:divBdr>
      <w:divsChild>
        <w:div w:id="648443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231640">
      <w:bodyDiv w:val="1"/>
      <w:marLeft w:val="0"/>
      <w:marRight w:val="0"/>
      <w:marTop w:val="0"/>
      <w:marBottom w:val="0"/>
      <w:divBdr>
        <w:top w:val="none" w:sz="0" w:space="0" w:color="auto"/>
        <w:left w:val="none" w:sz="0" w:space="0" w:color="auto"/>
        <w:bottom w:val="none" w:sz="0" w:space="0" w:color="auto"/>
        <w:right w:val="none" w:sz="0" w:space="0" w:color="auto"/>
      </w:divBdr>
    </w:div>
    <w:div w:id="1627657919">
      <w:bodyDiv w:val="1"/>
      <w:marLeft w:val="0"/>
      <w:marRight w:val="0"/>
      <w:marTop w:val="0"/>
      <w:marBottom w:val="0"/>
      <w:divBdr>
        <w:top w:val="none" w:sz="0" w:space="0" w:color="auto"/>
        <w:left w:val="none" w:sz="0" w:space="0" w:color="auto"/>
        <w:bottom w:val="none" w:sz="0" w:space="0" w:color="auto"/>
        <w:right w:val="none" w:sz="0" w:space="0" w:color="auto"/>
      </w:divBdr>
      <w:divsChild>
        <w:div w:id="284122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769852">
      <w:bodyDiv w:val="1"/>
      <w:marLeft w:val="0"/>
      <w:marRight w:val="0"/>
      <w:marTop w:val="0"/>
      <w:marBottom w:val="0"/>
      <w:divBdr>
        <w:top w:val="none" w:sz="0" w:space="0" w:color="auto"/>
        <w:left w:val="none" w:sz="0" w:space="0" w:color="auto"/>
        <w:bottom w:val="none" w:sz="0" w:space="0" w:color="auto"/>
        <w:right w:val="none" w:sz="0" w:space="0" w:color="auto"/>
      </w:divBdr>
    </w:div>
    <w:div w:id="1714621547">
      <w:bodyDiv w:val="1"/>
      <w:marLeft w:val="0"/>
      <w:marRight w:val="0"/>
      <w:marTop w:val="0"/>
      <w:marBottom w:val="0"/>
      <w:divBdr>
        <w:top w:val="none" w:sz="0" w:space="0" w:color="auto"/>
        <w:left w:val="none" w:sz="0" w:space="0" w:color="auto"/>
        <w:bottom w:val="none" w:sz="0" w:space="0" w:color="auto"/>
        <w:right w:val="none" w:sz="0" w:space="0" w:color="auto"/>
      </w:divBdr>
    </w:div>
    <w:div w:id="1899583055">
      <w:bodyDiv w:val="1"/>
      <w:marLeft w:val="0"/>
      <w:marRight w:val="0"/>
      <w:marTop w:val="0"/>
      <w:marBottom w:val="0"/>
      <w:divBdr>
        <w:top w:val="none" w:sz="0" w:space="0" w:color="auto"/>
        <w:left w:val="none" w:sz="0" w:space="0" w:color="auto"/>
        <w:bottom w:val="none" w:sz="0" w:space="0" w:color="auto"/>
        <w:right w:val="none" w:sz="0" w:space="0" w:color="auto"/>
      </w:divBdr>
    </w:div>
    <w:div w:id="1996377609">
      <w:bodyDiv w:val="1"/>
      <w:marLeft w:val="0"/>
      <w:marRight w:val="0"/>
      <w:marTop w:val="0"/>
      <w:marBottom w:val="0"/>
      <w:divBdr>
        <w:top w:val="none" w:sz="0" w:space="0" w:color="auto"/>
        <w:left w:val="none" w:sz="0" w:space="0" w:color="auto"/>
        <w:bottom w:val="none" w:sz="0" w:space="0" w:color="auto"/>
        <w:right w:val="none" w:sz="0" w:space="0" w:color="auto"/>
      </w:divBdr>
      <w:divsChild>
        <w:div w:id="63499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419813">
      <w:bodyDiv w:val="1"/>
      <w:marLeft w:val="0"/>
      <w:marRight w:val="0"/>
      <w:marTop w:val="0"/>
      <w:marBottom w:val="0"/>
      <w:divBdr>
        <w:top w:val="none" w:sz="0" w:space="0" w:color="auto"/>
        <w:left w:val="none" w:sz="0" w:space="0" w:color="auto"/>
        <w:bottom w:val="none" w:sz="0" w:space="0" w:color="auto"/>
        <w:right w:val="none" w:sz="0" w:space="0" w:color="auto"/>
      </w:divBdr>
      <w:divsChild>
        <w:div w:id="817381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80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F0B10-6632-4623-9F56-EBCE2ACE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Luminita Valcea</cp:lastModifiedBy>
  <cp:revision>3</cp:revision>
  <dcterms:created xsi:type="dcterms:W3CDTF">2026-05-14T13:03:00Z</dcterms:created>
  <dcterms:modified xsi:type="dcterms:W3CDTF">2026-05-14T13:03:00Z</dcterms:modified>
</cp:coreProperties>
</file>