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CE79" w14:textId="7B309BC7" w:rsidR="004A0FD0" w:rsidRPr="00A45ECF" w:rsidRDefault="00CB4FE4" w:rsidP="00A45ECF">
      <w:pPr>
        <w:spacing w:before="100" w:beforeAutospacing="1" w:after="100" w:afterAutospacing="1" w:line="240" w:lineRule="auto"/>
        <w:jc w:val="center"/>
        <w:rPr>
          <w:rFonts w:ascii="Arial" w:eastAsia="Times New Roman" w:hAnsi="Arial" w:cs="Arial"/>
          <w:b/>
          <w:bCs/>
          <w:color w:val="000000" w:themeColor="text1"/>
          <w:sz w:val="24"/>
          <w:szCs w:val="24"/>
        </w:rPr>
      </w:pPr>
      <w:r>
        <w:rPr>
          <w:noProof/>
          <w:color w:val="000000"/>
          <w:bdr w:val="none" w:sz="0" w:space="0" w:color="auto" w:frame="1"/>
        </w:rPr>
        <w:drawing>
          <wp:inline distT="0" distB="0" distL="0" distR="0" wp14:anchorId="174F2431" wp14:editId="522C1AA1">
            <wp:extent cx="1132402" cy="595582"/>
            <wp:effectExtent l="0" t="0" r="0" b="1905"/>
            <wp:docPr id="164033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4650" cy="596764"/>
                    </a:xfrm>
                    <a:prstGeom prst="rect">
                      <a:avLst/>
                    </a:prstGeom>
                    <a:noFill/>
                    <a:ln>
                      <a:noFill/>
                    </a:ln>
                  </pic:spPr>
                </pic:pic>
              </a:graphicData>
            </a:graphic>
          </wp:inline>
        </w:drawing>
      </w:r>
      <w:r w:rsidRPr="00CB4FE4">
        <w:rPr>
          <w:color w:val="000000"/>
          <w:bdr w:val="none" w:sz="0" w:space="0" w:color="auto" w:frame="1"/>
        </w:rPr>
        <w:t xml:space="preserve"> </w:t>
      </w:r>
      <w:r>
        <w:rPr>
          <w:color w:val="000000"/>
          <w:bdr w:val="none" w:sz="0" w:space="0" w:color="auto" w:frame="1"/>
        </w:rPr>
        <w:t xml:space="preserve">                           </w:t>
      </w:r>
      <w:r>
        <w:rPr>
          <w:noProof/>
          <w:color w:val="000000"/>
          <w:bdr w:val="none" w:sz="0" w:space="0" w:color="auto" w:frame="1"/>
        </w:rPr>
        <w:drawing>
          <wp:inline distT="0" distB="0" distL="0" distR="0" wp14:anchorId="0106807D" wp14:editId="717BE165">
            <wp:extent cx="787232" cy="772692"/>
            <wp:effectExtent l="0" t="0" r="635" b="2540"/>
            <wp:docPr id="1379890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125" cy="789273"/>
                    </a:xfrm>
                    <a:prstGeom prst="rect">
                      <a:avLst/>
                    </a:prstGeom>
                    <a:noFill/>
                    <a:ln>
                      <a:noFill/>
                    </a:ln>
                  </pic:spPr>
                </pic:pic>
              </a:graphicData>
            </a:graphic>
          </wp:inline>
        </w:drawing>
      </w:r>
      <w:r>
        <w:rPr>
          <w:color w:val="000000"/>
          <w:bdr w:val="none" w:sz="0" w:space="0" w:color="auto" w:frame="1"/>
        </w:rPr>
        <w:t xml:space="preserve">   </w:t>
      </w:r>
      <w:r w:rsidRPr="00CB4FE4">
        <w:rPr>
          <w:color w:val="000000"/>
          <w:bdr w:val="none" w:sz="0" w:space="0" w:color="auto" w:frame="1"/>
        </w:rPr>
        <w:t xml:space="preserve"> </w:t>
      </w:r>
      <w:r>
        <w:rPr>
          <w:color w:val="000000"/>
          <w:bdr w:val="none" w:sz="0" w:space="0" w:color="auto" w:frame="1"/>
        </w:rPr>
        <w:t xml:space="preserve">                          </w:t>
      </w:r>
      <w:r>
        <w:rPr>
          <w:noProof/>
          <w:color w:val="000000"/>
          <w:bdr w:val="none" w:sz="0" w:space="0" w:color="auto" w:frame="1"/>
        </w:rPr>
        <w:drawing>
          <wp:inline distT="0" distB="0" distL="0" distR="0" wp14:anchorId="3882E36B" wp14:editId="105B4B54">
            <wp:extent cx="1065791" cy="722142"/>
            <wp:effectExtent l="0" t="0" r="1270" b="1905"/>
            <wp:docPr id="1111327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8408" cy="723915"/>
                    </a:xfrm>
                    <a:prstGeom prst="rect">
                      <a:avLst/>
                    </a:prstGeom>
                    <a:noFill/>
                    <a:ln>
                      <a:noFill/>
                    </a:ln>
                  </pic:spPr>
                </pic:pic>
              </a:graphicData>
            </a:graphic>
          </wp:inline>
        </w:drawing>
      </w:r>
    </w:p>
    <w:p w14:paraId="2137EE32" w14:textId="77777777" w:rsidR="004A0FD0" w:rsidRPr="00E8734A" w:rsidRDefault="004A0FD0" w:rsidP="004A0FD0">
      <w:pPr>
        <w:spacing w:before="100" w:beforeAutospacing="1" w:after="100" w:afterAutospacing="1" w:line="240" w:lineRule="auto"/>
        <w:jc w:val="center"/>
        <w:rPr>
          <w:rFonts w:ascii="Arial" w:eastAsia="Times New Roman" w:hAnsi="Arial" w:cs="Arial"/>
          <w:b/>
          <w:bCs/>
          <w:color w:val="000000" w:themeColor="text1"/>
          <w:sz w:val="24"/>
          <w:szCs w:val="24"/>
          <w:lang w:val="it-IT"/>
        </w:rPr>
      </w:pPr>
      <w:r w:rsidRPr="00E8734A">
        <w:rPr>
          <w:rFonts w:ascii="Arial" w:eastAsia="Times New Roman" w:hAnsi="Arial" w:cs="Arial"/>
          <w:b/>
          <w:bCs/>
          <w:color w:val="000000" w:themeColor="text1"/>
          <w:sz w:val="24"/>
          <w:szCs w:val="24"/>
          <w:lang w:val="it-IT"/>
        </w:rPr>
        <w:t>De la Încredere la Acțiune: Consolidarea Încrederii în Vaccinare în Europa Centrală și de Est</w:t>
      </w:r>
    </w:p>
    <w:p w14:paraId="79B9BFC3" w14:textId="77777777" w:rsidR="004A0FD0" w:rsidRPr="00E8734A" w:rsidRDefault="004A0FD0" w:rsidP="004A0FD0">
      <w:pPr>
        <w:spacing w:before="100" w:beforeAutospacing="1" w:after="100" w:afterAutospacing="1" w:line="240" w:lineRule="auto"/>
        <w:jc w:val="center"/>
        <w:rPr>
          <w:rFonts w:ascii="Arial" w:eastAsia="Times New Roman" w:hAnsi="Arial" w:cs="Arial"/>
          <w:color w:val="000000" w:themeColor="text1"/>
          <w:sz w:val="24"/>
          <w:szCs w:val="24"/>
          <w:lang w:val="it-IT"/>
        </w:rPr>
      </w:pPr>
      <w:r w:rsidRPr="00E8734A">
        <w:rPr>
          <w:rFonts w:ascii="Arial" w:eastAsia="Times New Roman" w:hAnsi="Arial" w:cs="Arial"/>
          <w:i/>
          <w:iCs/>
          <w:color w:val="000000" w:themeColor="text1"/>
          <w:sz w:val="24"/>
          <w:szCs w:val="24"/>
          <w:lang w:val="it-IT"/>
        </w:rPr>
        <w:t>Comunicat de presă</w:t>
      </w:r>
    </w:p>
    <w:p w14:paraId="65FEA69B" w14:textId="77777777" w:rsidR="00FA67B6" w:rsidRPr="00E8734A" w:rsidRDefault="004A0FD0" w:rsidP="00FA67B6">
      <w:pPr>
        <w:spacing w:before="100" w:beforeAutospacing="1" w:after="100" w:afterAutospacing="1" w:line="240" w:lineRule="auto"/>
        <w:jc w:val="center"/>
        <w:rPr>
          <w:rFonts w:ascii="Arial" w:eastAsia="Times New Roman" w:hAnsi="Arial" w:cs="Arial"/>
          <w:b/>
          <w:bCs/>
          <w:color w:val="000000" w:themeColor="text1"/>
          <w:sz w:val="24"/>
          <w:szCs w:val="24"/>
          <w:lang w:val="it-IT"/>
        </w:rPr>
      </w:pPr>
      <w:r w:rsidRPr="00E8734A">
        <w:rPr>
          <w:rFonts w:ascii="Arial" w:eastAsia="Times New Roman" w:hAnsi="Arial" w:cs="Arial"/>
          <w:b/>
          <w:bCs/>
          <w:color w:val="000000" w:themeColor="text1"/>
          <w:sz w:val="24"/>
          <w:szCs w:val="24"/>
          <w:lang w:val="it-IT"/>
        </w:rPr>
        <w:t>Experți internaționali reuniți la București cer soluții concrete pentru îmbunătățirea vaccinării împotriva bolilor respiratorii în Europa Centrală și de Est</w:t>
      </w:r>
    </w:p>
    <w:p w14:paraId="754A716E" w14:textId="77777777" w:rsidR="004A0FD0" w:rsidRPr="004A0FD0" w:rsidRDefault="004A0FD0" w:rsidP="00FA67B6">
      <w:pPr>
        <w:spacing w:before="100" w:beforeAutospacing="1" w:after="100" w:afterAutospacing="1" w:line="240" w:lineRule="auto"/>
        <w:rPr>
          <w:rFonts w:ascii="Arial" w:eastAsia="Times New Roman" w:hAnsi="Arial" w:cs="Arial"/>
          <w:b/>
          <w:bCs/>
          <w:color w:val="000000" w:themeColor="text1"/>
          <w:sz w:val="24"/>
          <w:szCs w:val="24"/>
        </w:rPr>
      </w:pPr>
      <w:proofErr w:type="spellStart"/>
      <w:r w:rsidRPr="004A0FD0">
        <w:rPr>
          <w:rFonts w:ascii="Arial" w:eastAsia="Times New Roman" w:hAnsi="Arial" w:cs="Arial"/>
          <w:b/>
          <w:bCs/>
          <w:color w:val="000000" w:themeColor="text1"/>
          <w:sz w:val="24"/>
          <w:szCs w:val="24"/>
        </w:rPr>
        <w:t>Mesaje-cheie</w:t>
      </w:r>
      <w:proofErr w:type="spellEnd"/>
    </w:p>
    <w:p w14:paraId="43EE8318" w14:textId="77777777" w:rsidR="004A0FD0" w:rsidRPr="004A0FD0" w:rsidRDefault="004A0FD0" w:rsidP="004A0FD0">
      <w:pPr>
        <w:numPr>
          <w:ilvl w:val="0"/>
          <w:numId w:val="11"/>
        </w:numPr>
        <w:spacing w:before="100" w:beforeAutospacing="1" w:after="100" w:afterAutospacing="1" w:line="240" w:lineRule="auto"/>
        <w:jc w:val="both"/>
        <w:rPr>
          <w:rFonts w:ascii="Arial" w:eastAsia="Times New Roman" w:hAnsi="Arial" w:cs="Arial"/>
          <w:color w:val="000000" w:themeColor="text1"/>
          <w:sz w:val="24"/>
          <w:szCs w:val="24"/>
        </w:rPr>
      </w:pPr>
      <w:r w:rsidRPr="004A0FD0">
        <w:rPr>
          <w:rFonts w:ascii="Arial" w:eastAsia="Times New Roman" w:hAnsi="Arial" w:cs="Arial"/>
          <w:color w:val="000000" w:themeColor="text1"/>
          <w:sz w:val="24"/>
          <w:szCs w:val="24"/>
        </w:rPr>
        <w:t xml:space="preserve">Încrederea în vaccinare depinde tot mai mult de încredere, acces și experiența pacientului </w:t>
      </w:r>
    </w:p>
    <w:p w14:paraId="30280C8E" w14:textId="77777777" w:rsidR="004A0FD0" w:rsidRPr="004A0FD0" w:rsidRDefault="004A0FD0" w:rsidP="004A0FD0">
      <w:pPr>
        <w:numPr>
          <w:ilvl w:val="0"/>
          <w:numId w:val="11"/>
        </w:numPr>
        <w:spacing w:before="100" w:beforeAutospacing="1" w:after="100" w:afterAutospacing="1" w:line="240" w:lineRule="auto"/>
        <w:jc w:val="both"/>
        <w:rPr>
          <w:rFonts w:ascii="Arial" w:eastAsia="Times New Roman" w:hAnsi="Arial" w:cs="Arial"/>
          <w:color w:val="000000" w:themeColor="text1"/>
          <w:sz w:val="24"/>
          <w:szCs w:val="24"/>
        </w:rPr>
      </w:pPr>
      <w:r w:rsidRPr="004A0FD0">
        <w:rPr>
          <w:rFonts w:ascii="Arial" w:eastAsia="Times New Roman" w:hAnsi="Arial" w:cs="Arial"/>
          <w:color w:val="000000" w:themeColor="text1"/>
          <w:sz w:val="24"/>
          <w:szCs w:val="24"/>
        </w:rPr>
        <w:t xml:space="preserve">Rata vaccinării împotriva bolilor respiratorii rămâne critic de scăzută în Europa Centrală și de Est </w:t>
      </w:r>
    </w:p>
    <w:p w14:paraId="0B767F74" w14:textId="77777777" w:rsidR="004A0FD0" w:rsidRPr="004A0FD0" w:rsidRDefault="004A0FD0" w:rsidP="004A0FD0">
      <w:pPr>
        <w:spacing w:before="100" w:beforeAutospacing="1" w:after="100" w:afterAutospacing="1" w:line="240" w:lineRule="auto"/>
        <w:jc w:val="both"/>
        <w:rPr>
          <w:rFonts w:ascii="Arial" w:eastAsia="Times New Roman" w:hAnsi="Arial" w:cs="Arial"/>
          <w:color w:val="000000" w:themeColor="text1"/>
          <w:sz w:val="24"/>
          <w:szCs w:val="24"/>
        </w:rPr>
      </w:pPr>
      <w:r w:rsidRPr="004A0FD0">
        <w:rPr>
          <w:rFonts w:ascii="Arial" w:eastAsia="Times New Roman" w:hAnsi="Arial" w:cs="Arial"/>
          <w:b/>
          <w:bCs/>
          <w:color w:val="000000" w:themeColor="text1"/>
          <w:sz w:val="24"/>
          <w:szCs w:val="24"/>
        </w:rPr>
        <w:t>București, 14 mai 2025</w:t>
      </w:r>
      <w:r w:rsidRPr="004A0FD0">
        <w:rPr>
          <w:rFonts w:ascii="Arial" w:eastAsia="Times New Roman" w:hAnsi="Arial" w:cs="Arial"/>
          <w:color w:val="000000" w:themeColor="text1"/>
          <w:sz w:val="24"/>
          <w:szCs w:val="24"/>
        </w:rPr>
        <w:t xml:space="preserve"> — Europa Centrală și de Est se confruntă cu provocări tot mai mari în domeniul vaccinării, generate nu doar de dezinformare, ci și de scăderea încrederii în instituții, barierele de acces și sisteme de prevenție insuficient dezvoltate.</w:t>
      </w:r>
    </w:p>
    <w:p w14:paraId="5C042CC7" w14:textId="0EAB61CF" w:rsidR="004A0FD0" w:rsidRPr="004A0FD0" w:rsidRDefault="004A0FD0" w:rsidP="004A0FD0">
      <w:pPr>
        <w:spacing w:before="100" w:beforeAutospacing="1" w:after="100" w:afterAutospacing="1" w:line="240" w:lineRule="auto"/>
        <w:jc w:val="both"/>
        <w:rPr>
          <w:rFonts w:ascii="Arial" w:eastAsia="Times New Roman" w:hAnsi="Arial" w:cs="Arial"/>
          <w:color w:val="000000" w:themeColor="text1"/>
          <w:sz w:val="24"/>
          <w:szCs w:val="24"/>
        </w:rPr>
      </w:pPr>
      <w:r w:rsidRPr="004A0FD0">
        <w:rPr>
          <w:rFonts w:ascii="Arial" w:eastAsia="Times New Roman" w:hAnsi="Arial" w:cs="Arial"/>
          <w:color w:val="000000" w:themeColor="text1"/>
          <w:sz w:val="24"/>
          <w:szCs w:val="24"/>
        </w:rPr>
        <w:t>Ca răspun</w:t>
      </w:r>
      <w:r w:rsidR="00FA67B6">
        <w:rPr>
          <w:rFonts w:ascii="Arial" w:eastAsia="Times New Roman" w:hAnsi="Arial" w:cs="Arial"/>
          <w:color w:val="000000" w:themeColor="text1"/>
          <w:sz w:val="24"/>
          <w:szCs w:val="24"/>
        </w:rPr>
        <w:t>s</w:t>
      </w:r>
      <w:r w:rsidRPr="004A0FD0">
        <w:rPr>
          <w:rFonts w:ascii="Arial" w:eastAsia="Times New Roman" w:hAnsi="Arial" w:cs="Arial"/>
          <w:color w:val="000000" w:themeColor="text1"/>
          <w:sz w:val="24"/>
          <w:szCs w:val="24"/>
        </w:rPr>
        <w:t xml:space="preserve">, Coaliția Organizațiilor Pacienților cu Afecțiuni Cronice din România, în parteneriat cu Active Citizenship Network / </w:t>
      </w:r>
      <w:proofErr w:type="spellStart"/>
      <w:r w:rsidRPr="004A0FD0">
        <w:rPr>
          <w:rFonts w:ascii="Arial" w:eastAsia="Times New Roman" w:hAnsi="Arial" w:cs="Arial"/>
          <w:color w:val="000000" w:themeColor="text1"/>
          <w:sz w:val="24"/>
          <w:szCs w:val="24"/>
        </w:rPr>
        <w:t>Cittadinanzattiva</w:t>
      </w:r>
      <w:proofErr w:type="spellEnd"/>
      <w:r w:rsidRPr="004A0FD0">
        <w:rPr>
          <w:rFonts w:ascii="Arial" w:eastAsia="Times New Roman" w:hAnsi="Arial" w:cs="Arial"/>
          <w:color w:val="000000" w:themeColor="text1"/>
          <w:sz w:val="24"/>
          <w:szCs w:val="24"/>
        </w:rPr>
        <w:t xml:space="preserve"> a </w:t>
      </w:r>
      <w:proofErr w:type="spellStart"/>
      <w:r w:rsidRPr="004A0FD0">
        <w:rPr>
          <w:rFonts w:ascii="Arial" w:eastAsia="Times New Roman" w:hAnsi="Arial" w:cs="Arial"/>
          <w:color w:val="000000" w:themeColor="text1"/>
          <w:sz w:val="24"/>
          <w:szCs w:val="24"/>
        </w:rPr>
        <w:t>organizat</w:t>
      </w:r>
      <w:proofErr w:type="spellEnd"/>
      <w:r w:rsidRPr="004A0FD0">
        <w:rPr>
          <w:rFonts w:ascii="Arial" w:eastAsia="Times New Roman" w:hAnsi="Arial" w:cs="Arial"/>
          <w:color w:val="000000" w:themeColor="text1"/>
          <w:sz w:val="24"/>
          <w:szCs w:val="24"/>
        </w:rPr>
        <w:t xml:space="preserve"> </w:t>
      </w:r>
      <w:proofErr w:type="spellStart"/>
      <w:r w:rsidRPr="004A0FD0">
        <w:rPr>
          <w:rFonts w:ascii="Arial" w:eastAsia="Times New Roman" w:hAnsi="Arial" w:cs="Arial"/>
          <w:color w:val="000000" w:themeColor="text1"/>
          <w:sz w:val="24"/>
          <w:szCs w:val="24"/>
        </w:rPr>
        <w:t>conferința</w:t>
      </w:r>
      <w:proofErr w:type="spellEnd"/>
      <w:r w:rsidRPr="004A0FD0">
        <w:rPr>
          <w:rFonts w:ascii="Arial" w:eastAsia="Times New Roman" w:hAnsi="Arial" w:cs="Arial"/>
          <w:color w:val="000000" w:themeColor="text1"/>
          <w:sz w:val="24"/>
          <w:szCs w:val="24"/>
        </w:rPr>
        <w:t xml:space="preserve"> internațională </w:t>
      </w:r>
      <w:r w:rsidRPr="004A0FD0">
        <w:rPr>
          <w:rFonts w:ascii="Arial" w:eastAsia="Times New Roman" w:hAnsi="Arial" w:cs="Arial"/>
          <w:b/>
          <w:bCs/>
          <w:color w:val="000000" w:themeColor="text1"/>
          <w:sz w:val="24"/>
          <w:szCs w:val="24"/>
        </w:rPr>
        <w:t>„Building Vaccine Confidence in CEE through Multi-Stakeholder Interventions”</w:t>
      </w:r>
      <w:r w:rsidR="004A6936">
        <w:rPr>
          <w:rFonts w:ascii="Arial" w:eastAsia="Times New Roman" w:hAnsi="Arial" w:cs="Arial"/>
          <w:color w:val="000000" w:themeColor="text1"/>
          <w:sz w:val="24"/>
          <w:szCs w:val="24"/>
        </w:rPr>
        <w:t xml:space="preserve">, cu </w:t>
      </w:r>
      <w:proofErr w:type="spellStart"/>
      <w:r w:rsidR="004A6936">
        <w:rPr>
          <w:rFonts w:ascii="Arial" w:eastAsia="Times New Roman" w:hAnsi="Arial" w:cs="Arial"/>
          <w:color w:val="000000" w:themeColor="text1"/>
          <w:sz w:val="24"/>
          <w:szCs w:val="24"/>
        </w:rPr>
        <w:t>sprijinul</w:t>
      </w:r>
      <w:proofErr w:type="spellEnd"/>
      <w:r w:rsidR="004A6936">
        <w:rPr>
          <w:rFonts w:ascii="Arial" w:eastAsia="Times New Roman" w:hAnsi="Arial" w:cs="Arial"/>
          <w:color w:val="000000" w:themeColor="text1"/>
          <w:sz w:val="24"/>
          <w:szCs w:val="24"/>
        </w:rPr>
        <w:t xml:space="preserve"> Pfizer</w:t>
      </w:r>
      <w:r w:rsidRPr="004A0FD0">
        <w:rPr>
          <w:rFonts w:ascii="Arial" w:eastAsia="Times New Roman" w:hAnsi="Arial" w:cs="Arial"/>
          <w:color w:val="000000" w:themeColor="text1"/>
          <w:sz w:val="24"/>
          <w:szCs w:val="24"/>
        </w:rPr>
        <w:t>.</w:t>
      </w:r>
    </w:p>
    <w:p w14:paraId="2736AB81" w14:textId="77777777" w:rsidR="004A0FD0" w:rsidRPr="004A0FD0" w:rsidRDefault="004A0FD0" w:rsidP="004A0FD0">
      <w:pPr>
        <w:spacing w:before="100" w:beforeAutospacing="1" w:after="100" w:afterAutospacing="1" w:line="240" w:lineRule="auto"/>
        <w:jc w:val="both"/>
        <w:rPr>
          <w:rFonts w:ascii="Arial" w:eastAsia="Times New Roman" w:hAnsi="Arial" w:cs="Arial"/>
          <w:color w:val="000000" w:themeColor="text1"/>
          <w:sz w:val="24"/>
          <w:szCs w:val="24"/>
        </w:rPr>
      </w:pPr>
      <w:r w:rsidRPr="004A0FD0">
        <w:rPr>
          <w:rFonts w:ascii="Arial" w:eastAsia="Times New Roman" w:hAnsi="Arial" w:cs="Arial"/>
          <w:color w:val="000000" w:themeColor="text1"/>
          <w:sz w:val="24"/>
          <w:szCs w:val="24"/>
        </w:rPr>
        <w:t xml:space="preserve">Evenimentul a reunit experți internaționali în sănătate publică, politici de prevenție, advocacy </w:t>
      </w:r>
      <w:r w:rsidR="00FA67B6">
        <w:rPr>
          <w:rFonts w:ascii="Arial" w:eastAsia="Times New Roman" w:hAnsi="Arial" w:cs="Arial"/>
          <w:color w:val="000000" w:themeColor="text1"/>
          <w:sz w:val="24"/>
          <w:szCs w:val="24"/>
        </w:rPr>
        <w:t>si dezinformare</w:t>
      </w:r>
      <w:r w:rsidRPr="004A0FD0">
        <w:rPr>
          <w:rFonts w:ascii="Arial" w:eastAsia="Times New Roman" w:hAnsi="Arial" w:cs="Arial"/>
          <w:color w:val="000000" w:themeColor="text1"/>
          <w:sz w:val="24"/>
          <w:szCs w:val="24"/>
        </w:rPr>
        <w:t>. O atenție specială a fost acordată vaccinării împotriva bolilor respiratorii — inclusiv prevenției pneumococice, gripale și RSV — în rândul persoanelor vârstnice, pacienților cronici și femeilor însărcinate, categorii expuse unui risc disproporționat de complicații severe, spitalizare și decese prevenibile.</w:t>
      </w:r>
    </w:p>
    <w:p w14:paraId="03EB3C12" w14:textId="77777777" w:rsidR="00122E76" w:rsidRDefault="004A0FD0" w:rsidP="00122E76">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 xml:space="preserve">Vaccinarea respiratorie a adulților rămâne scăzută în mare parte din </w:t>
      </w:r>
      <w:r w:rsidR="00FA67B6" w:rsidRPr="00E8734A">
        <w:rPr>
          <w:rFonts w:ascii="Arial" w:eastAsia="Times New Roman" w:hAnsi="Arial" w:cs="Arial"/>
          <w:color w:val="000000" w:themeColor="text1"/>
          <w:sz w:val="24"/>
          <w:szCs w:val="24"/>
          <w:lang w:val="it-IT"/>
        </w:rPr>
        <w:t>CEE</w:t>
      </w:r>
      <w:r w:rsidRPr="00E8734A">
        <w:rPr>
          <w:rFonts w:ascii="Arial" w:eastAsia="Times New Roman" w:hAnsi="Arial" w:cs="Arial"/>
          <w:color w:val="000000" w:themeColor="text1"/>
          <w:sz w:val="24"/>
          <w:szCs w:val="24"/>
          <w:lang w:val="it-IT"/>
        </w:rPr>
        <w:t xml:space="preserve">. Acoperirea vaccinală </w:t>
      </w:r>
      <w:r w:rsidR="00FA67B6" w:rsidRPr="00E8734A">
        <w:rPr>
          <w:rFonts w:ascii="Arial" w:eastAsia="Times New Roman" w:hAnsi="Arial" w:cs="Arial"/>
          <w:color w:val="000000" w:themeColor="text1"/>
          <w:sz w:val="24"/>
          <w:szCs w:val="24"/>
          <w:lang w:val="it-IT"/>
        </w:rPr>
        <w:t>pneumococica</w:t>
      </w:r>
      <w:r w:rsidRPr="00E8734A">
        <w:rPr>
          <w:rFonts w:ascii="Arial" w:eastAsia="Times New Roman" w:hAnsi="Arial" w:cs="Arial"/>
          <w:color w:val="000000" w:themeColor="text1"/>
          <w:sz w:val="24"/>
          <w:szCs w:val="24"/>
          <w:lang w:val="it-IT"/>
        </w:rPr>
        <w:t xml:space="preserve"> variază semnificativ în regiune, în ciuda extinderii schemelor de compensare. Vaccinarea antigripală în rândul populației vârstnice rămâne sub 25% în mai multe state din CEE, în ciuda recomandărilor OMS. </w:t>
      </w:r>
      <w:r w:rsidR="00122E76" w:rsidRPr="00122E76">
        <w:rPr>
          <w:rFonts w:ascii="Arial" w:eastAsia="Times New Roman" w:hAnsi="Arial" w:cs="Arial"/>
          <w:color w:val="000000" w:themeColor="text1"/>
          <w:sz w:val="24"/>
          <w:szCs w:val="24"/>
          <w:lang w:val="it-IT"/>
        </w:rPr>
        <w:t>Programele de vaccinare împotriva VSR rămân limitate în întreaga regiune ECE, mai multe țări neavând încă strategii naționale de vaccinare maternă (pentru protecția pasivă a sugarilor) și de vaccinare a adulților sau date publice privind rata de acoperire vaccinală.</w:t>
      </w:r>
    </w:p>
    <w:p w14:paraId="0E092D8B" w14:textId="0189788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 xml:space="preserve">În timp ce mecanismele de compensare și vaccinarea în farmacii se extind în țări precum Polonia și Cehia, accesul la vaccinurile respiratorii rămâne inegal în regiune. Polonia </w:t>
      </w:r>
      <w:r w:rsidRPr="00E8734A">
        <w:rPr>
          <w:rFonts w:ascii="Arial" w:eastAsia="Times New Roman" w:hAnsi="Arial" w:cs="Arial"/>
          <w:color w:val="000000" w:themeColor="text1"/>
          <w:sz w:val="24"/>
          <w:szCs w:val="24"/>
          <w:lang w:val="it-IT"/>
        </w:rPr>
        <w:lastRenderedPageBreak/>
        <w:t>oferă deja vaccinare gratuită împotriva gripei, RSV și pneumo</w:t>
      </w:r>
      <w:r w:rsidR="00FA67B6" w:rsidRPr="00E8734A">
        <w:rPr>
          <w:rFonts w:ascii="Arial" w:eastAsia="Times New Roman" w:hAnsi="Arial" w:cs="Arial"/>
          <w:color w:val="000000" w:themeColor="text1"/>
          <w:sz w:val="24"/>
          <w:szCs w:val="24"/>
          <w:lang w:val="it-IT"/>
        </w:rPr>
        <w:t>cocic</w:t>
      </w:r>
      <w:r w:rsidRPr="00E8734A">
        <w:rPr>
          <w:rFonts w:ascii="Arial" w:eastAsia="Times New Roman" w:hAnsi="Arial" w:cs="Arial"/>
          <w:color w:val="000000" w:themeColor="text1"/>
          <w:sz w:val="24"/>
          <w:szCs w:val="24"/>
          <w:lang w:val="it-IT"/>
        </w:rPr>
        <w:t xml:space="preserve"> pentru mai multe categorii cu risc crescut, în timp ce România a introdus compensarea vaccinului</w:t>
      </w:r>
      <w:r w:rsidR="00122E76">
        <w:rPr>
          <w:rFonts w:ascii="Arial" w:eastAsia="Times New Roman" w:hAnsi="Arial" w:cs="Arial"/>
          <w:color w:val="000000" w:themeColor="text1"/>
          <w:sz w:val="24"/>
          <w:szCs w:val="24"/>
          <w:lang w:val="it-IT"/>
        </w:rPr>
        <w:t xml:space="preserve">. </w:t>
      </w:r>
      <w:r w:rsidRPr="00E8734A">
        <w:rPr>
          <w:rFonts w:ascii="Arial" w:eastAsia="Times New Roman" w:hAnsi="Arial" w:cs="Arial"/>
          <w:color w:val="000000" w:themeColor="text1"/>
          <w:sz w:val="24"/>
          <w:szCs w:val="24"/>
          <w:lang w:val="it-IT"/>
        </w:rPr>
        <w:t>Experții au indicat și exemplul Israelului, unde sisteme solide de asistență medicală primară, monitorizarea digitală integrată și intervențiile proactive contribuie la menținerea unor rate ridicate de vaccinare chiar și în absența obligativității vaccinării.</w:t>
      </w:r>
    </w:p>
    <w:p w14:paraId="1124DBE1"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Dezinformarea rămâne parte a problemei, în special în contextul recomandărilor inconsistente care afectează încrederea populației. Campaniile de comunicare nu sunt suficiente fără sisteme de sănătate mai ușor de accesat,</w:t>
      </w:r>
      <w:r w:rsidR="00FA67B6" w:rsidRPr="00E8734A">
        <w:rPr>
          <w:rFonts w:ascii="Arial" w:eastAsia="Times New Roman" w:hAnsi="Arial" w:cs="Arial"/>
          <w:color w:val="000000" w:themeColor="text1"/>
          <w:sz w:val="24"/>
          <w:szCs w:val="24"/>
          <w:lang w:val="it-IT"/>
        </w:rPr>
        <w:t xml:space="preserve"> navigat</w:t>
      </w:r>
      <w:r w:rsidRPr="00E8734A">
        <w:rPr>
          <w:rFonts w:ascii="Arial" w:eastAsia="Times New Roman" w:hAnsi="Arial" w:cs="Arial"/>
          <w:color w:val="000000" w:themeColor="text1"/>
          <w:sz w:val="24"/>
          <w:szCs w:val="24"/>
          <w:lang w:val="it-IT"/>
        </w:rPr>
        <w:t xml:space="preserve"> mai apropiate de comunități și mai proactive în sprijinirea pacienților.</w:t>
      </w:r>
    </w:p>
    <w:p w14:paraId="4E140AEC"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 xml:space="preserve">Una dintre sesiunile centrale ale conferinței — </w:t>
      </w:r>
      <w:r w:rsidRPr="00E8734A">
        <w:rPr>
          <w:rFonts w:ascii="Arial" w:eastAsia="Times New Roman" w:hAnsi="Arial" w:cs="Arial"/>
          <w:b/>
          <w:bCs/>
          <w:color w:val="000000" w:themeColor="text1"/>
          <w:sz w:val="24"/>
          <w:szCs w:val="24"/>
          <w:lang w:val="it-IT"/>
        </w:rPr>
        <w:t>„One Challenge, Many Lenses”</w:t>
      </w:r>
      <w:r w:rsidRPr="00E8734A">
        <w:rPr>
          <w:rFonts w:ascii="Arial" w:eastAsia="Times New Roman" w:hAnsi="Arial" w:cs="Arial"/>
          <w:color w:val="000000" w:themeColor="text1"/>
          <w:sz w:val="24"/>
          <w:szCs w:val="24"/>
          <w:lang w:val="it-IT"/>
        </w:rPr>
        <w:t xml:space="preserve"> — s-a concentrat pe intervenții concrete pe care guvernele, profesioniștii din sănătate și ONG-urile le pot implementa în următoarele 12–24 de luni pentru a consolida prevenția și a îmbunătăți vaccinarea împotriva bolilor respiratorii în regiune.</w:t>
      </w:r>
    </w:p>
    <w:p w14:paraId="71F3E4CF" w14:textId="77777777" w:rsidR="004A0FD0" w:rsidRPr="00E8734A" w:rsidRDefault="004A0FD0" w:rsidP="004A0FD0">
      <w:pPr>
        <w:spacing w:before="100" w:beforeAutospacing="1" w:after="100" w:afterAutospacing="1" w:line="240" w:lineRule="auto"/>
        <w:jc w:val="both"/>
        <w:rPr>
          <w:rFonts w:ascii="Arial" w:eastAsia="Times New Roman" w:hAnsi="Arial" w:cs="Arial"/>
          <w:b/>
          <w:bCs/>
          <w:color w:val="000000" w:themeColor="text1"/>
          <w:sz w:val="24"/>
          <w:szCs w:val="24"/>
          <w:lang w:val="pt-BR"/>
        </w:rPr>
      </w:pPr>
      <w:r w:rsidRPr="00E8734A">
        <w:rPr>
          <w:rFonts w:ascii="Arial" w:eastAsia="Times New Roman" w:hAnsi="Arial" w:cs="Arial"/>
          <w:b/>
          <w:bCs/>
          <w:color w:val="000000" w:themeColor="text1"/>
          <w:sz w:val="24"/>
          <w:szCs w:val="24"/>
          <w:lang w:val="pt-BR"/>
        </w:rPr>
        <w:t>Experții au evidențiat patru priorități practice pentru următoarele 12–24 de luni:</w:t>
      </w:r>
    </w:p>
    <w:p w14:paraId="349DDAAD" w14:textId="77777777" w:rsidR="004A0FD0" w:rsidRPr="00E8734A" w:rsidRDefault="004A0FD0" w:rsidP="004A0FD0">
      <w:pPr>
        <w:numPr>
          <w:ilvl w:val="0"/>
          <w:numId w:val="12"/>
        </w:numPr>
        <w:spacing w:before="100" w:beforeAutospacing="1" w:after="100" w:afterAutospacing="1" w:line="240" w:lineRule="auto"/>
        <w:jc w:val="both"/>
        <w:rPr>
          <w:rFonts w:ascii="Arial" w:eastAsia="Times New Roman" w:hAnsi="Arial" w:cs="Arial"/>
          <w:color w:val="000000" w:themeColor="text1"/>
          <w:sz w:val="24"/>
          <w:szCs w:val="24"/>
          <w:lang w:val="pt-BR"/>
        </w:rPr>
      </w:pPr>
      <w:r w:rsidRPr="00E8734A">
        <w:rPr>
          <w:rFonts w:ascii="Arial" w:eastAsia="Times New Roman" w:hAnsi="Arial" w:cs="Arial"/>
          <w:b/>
          <w:bCs/>
          <w:color w:val="000000" w:themeColor="text1"/>
          <w:sz w:val="24"/>
          <w:szCs w:val="24"/>
          <w:lang w:val="pt-BR"/>
        </w:rPr>
        <w:t>Extinderea compensării vaccinurilor respiratorii</w:t>
      </w:r>
      <w:r w:rsidRPr="00E8734A">
        <w:rPr>
          <w:rFonts w:ascii="Arial" w:eastAsia="Times New Roman" w:hAnsi="Arial" w:cs="Arial"/>
          <w:color w:val="000000" w:themeColor="text1"/>
          <w:sz w:val="24"/>
          <w:szCs w:val="24"/>
          <w:lang w:val="pt-BR"/>
        </w:rPr>
        <w:t xml:space="preserve"> pentru femei însărcinate, vârstnic</w:t>
      </w:r>
      <w:r w:rsidR="00FA67B6" w:rsidRPr="00E8734A">
        <w:rPr>
          <w:rFonts w:ascii="Arial" w:eastAsia="Times New Roman" w:hAnsi="Arial" w:cs="Arial"/>
          <w:color w:val="000000" w:themeColor="text1"/>
          <w:sz w:val="24"/>
          <w:szCs w:val="24"/>
          <w:lang w:val="pt-BR"/>
        </w:rPr>
        <w:t>i</w:t>
      </w:r>
      <w:r w:rsidRPr="00E8734A">
        <w:rPr>
          <w:rFonts w:ascii="Arial" w:eastAsia="Times New Roman" w:hAnsi="Arial" w:cs="Arial"/>
          <w:color w:val="000000" w:themeColor="text1"/>
          <w:sz w:val="24"/>
          <w:szCs w:val="24"/>
          <w:lang w:val="pt-BR"/>
        </w:rPr>
        <w:t xml:space="preserve"> și pacienți cronici, împreună cu sisteme mai proactive de recomandare. </w:t>
      </w:r>
    </w:p>
    <w:p w14:paraId="26DAF3E5" w14:textId="77777777" w:rsidR="004A0FD0" w:rsidRPr="00E8734A" w:rsidRDefault="004A0FD0" w:rsidP="004A0FD0">
      <w:pPr>
        <w:numPr>
          <w:ilvl w:val="0"/>
          <w:numId w:val="12"/>
        </w:num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b/>
          <w:bCs/>
          <w:color w:val="000000" w:themeColor="text1"/>
          <w:sz w:val="24"/>
          <w:szCs w:val="24"/>
          <w:lang w:val="it-IT"/>
        </w:rPr>
        <w:t>Extinderea vaccinării în farmacii</w:t>
      </w:r>
      <w:r w:rsidRPr="00E8734A">
        <w:rPr>
          <w:rFonts w:ascii="Arial" w:eastAsia="Times New Roman" w:hAnsi="Arial" w:cs="Arial"/>
          <w:color w:val="000000" w:themeColor="text1"/>
          <w:sz w:val="24"/>
          <w:szCs w:val="24"/>
          <w:lang w:val="it-IT"/>
        </w:rPr>
        <w:t xml:space="preserve"> pentru a îmbunătăți accesul local la vaccinare. </w:t>
      </w:r>
    </w:p>
    <w:p w14:paraId="38CB51E3" w14:textId="77777777" w:rsidR="004A0FD0" w:rsidRPr="00E8734A" w:rsidRDefault="004A0FD0" w:rsidP="004A0FD0">
      <w:pPr>
        <w:numPr>
          <w:ilvl w:val="0"/>
          <w:numId w:val="12"/>
        </w:num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b/>
          <w:bCs/>
          <w:color w:val="000000" w:themeColor="text1"/>
          <w:sz w:val="24"/>
          <w:szCs w:val="24"/>
          <w:lang w:val="it-IT"/>
        </w:rPr>
        <w:t>Consolidarea intervențiilor comunitare în zonele vulnerabile</w:t>
      </w:r>
      <w:r w:rsidRPr="00E8734A">
        <w:rPr>
          <w:rFonts w:ascii="Arial" w:eastAsia="Times New Roman" w:hAnsi="Arial" w:cs="Arial"/>
          <w:color w:val="000000" w:themeColor="text1"/>
          <w:sz w:val="24"/>
          <w:szCs w:val="24"/>
          <w:lang w:val="it-IT"/>
        </w:rPr>
        <w:t xml:space="preserve"> prin implicarea comunităților, asistenților medicali</w:t>
      </w:r>
      <w:r w:rsidR="00FA67B6" w:rsidRPr="00E8734A">
        <w:rPr>
          <w:rFonts w:ascii="Arial" w:eastAsia="Times New Roman" w:hAnsi="Arial" w:cs="Arial"/>
          <w:color w:val="000000" w:themeColor="text1"/>
          <w:sz w:val="24"/>
          <w:szCs w:val="24"/>
          <w:lang w:val="it-IT"/>
        </w:rPr>
        <w:t xml:space="preserve"> comunitari</w:t>
      </w:r>
      <w:r w:rsidRPr="00E8734A">
        <w:rPr>
          <w:rFonts w:ascii="Arial" w:eastAsia="Times New Roman" w:hAnsi="Arial" w:cs="Arial"/>
          <w:color w:val="000000" w:themeColor="text1"/>
          <w:sz w:val="24"/>
          <w:szCs w:val="24"/>
          <w:lang w:val="it-IT"/>
        </w:rPr>
        <w:t xml:space="preserve">, moașelor și ONG-urilor. </w:t>
      </w:r>
    </w:p>
    <w:p w14:paraId="6B11460E" w14:textId="77777777" w:rsidR="004A0FD0" w:rsidRPr="00E8734A" w:rsidRDefault="004A0FD0" w:rsidP="004A0FD0">
      <w:pPr>
        <w:numPr>
          <w:ilvl w:val="0"/>
          <w:numId w:val="12"/>
        </w:num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b/>
          <w:bCs/>
          <w:color w:val="000000" w:themeColor="text1"/>
          <w:sz w:val="24"/>
          <w:szCs w:val="24"/>
          <w:lang w:val="it-IT"/>
        </w:rPr>
        <w:t>Dezvoltarea unor strategii de comunicare adaptate grupurilor vulnerabile</w:t>
      </w:r>
      <w:r w:rsidRPr="00E8734A">
        <w:rPr>
          <w:rFonts w:ascii="Arial" w:eastAsia="Times New Roman" w:hAnsi="Arial" w:cs="Arial"/>
          <w:color w:val="000000" w:themeColor="text1"/>
          <w:sz w:val="24"/>
          <w:szCs w:val="24"/>
          <w:lang w:val="it-IT"/>
        </w:rPr>
        <w:t xml:space="preserve">, transmise prin profesioniști din sănătate și rețele comunitare de încredere. </w:t>
      </w:r>
    </w:p>
    <w:p w14:paraId="10B98A10"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„Pentru fiecare Leu investit în vaccinarea adulților, recuperăm nouăsprezece. Nu este doar un argument de sănătate publică — este un argument economic. Oamenii mai sănătoși muncesc mai mult, contribuie mai mult și oferă mai mult sprijin comunităților lor. Orice guvern care ia în serios creșterea economică trebuie să ia în serios vaccinarea.”</w:t>
      </w:r>
      <w:r w:rsidRPr="00E8734A">
        <w:rPr>
          <w:rFonts w:ascii="Arial" w:eastAsia="Times New Roman" w:hAnsi="Arial" w:cs="Arial"/>
          <w:color w:val="000000" w:themeColor="text1"/>
          <w:sz w:val="24"/>
          <w:szCs w:val="24"/>
          <w:lang w:val="it-IT"/>
        </w:rPr>
        <w:br/>
        <w:t>— David Sinclair, International Longevity Centre UK</w:t>
      </w:r>
    </w:p>
    <w:p w14:paraId="38F24EC5"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„În multe țări europene, provocarea nu mai este doar disponibilitatea vaccinurilor, ci experiența concretă a cetățenilor: cât de ușor pot accesa vaccinarea, cât de bine sunt informați și câtă încredere au în instituțiile și profesioniștii din sănătate.”</w:t>
      </w:r>
      <w:r w:rsidRPr="00E8734A">
        <w:rPr>
          <w:rFonts w:ascii="Arial" w:eastAsia="Times New Roman" w:hAnsi="Arial" w:cs="Arial"/>
          <w:color w:val="000000" w:themeColor="text1"/>
          <w:sz w:val="24"/>
          <w:szCs w:val="24"/>
          <w:lang w:val="it-IT"/>
        </w:rPr>
        <w:br/>
        <w:t>— Mariano Votta, Active Citizenship Network / Cittadinanzattiva</w:t>
      </w:r>
    </w:p>
    <w:p w14:paraId="42C4B5EE"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„În Europa Centrală și de Est observăm frecvent aceleași bariere: sisteme de prevenție subfinanțate, costuri ale vaccinurilor, recomandări insuficient proactive din partea profesioniștilor din sănătate și distanțe mari până la serviciile de vaccinare. Aceste provocări influențează direct atât încrederea publică, cât și rata vaccinării.”</w:t>
      </w:r>
      <w:r w:rsidRPr="00E8734A">
        <w:rPr>
          <w:rFonts w:ascii="Arial" w:eastAsia="Times New Roman" w:hAnsi="Arial" w:cs="Arial"/>
          <w:color w:val="000000" w:themeColor="text1"/>
          <w:sz w:val="24"/>
          <w:szCs w:val="24"/>
          <w:lang w:val="it-IT"/>
        </w:rPr>
        <w:br/>
        <w:t>— Dr. Petr Smejkal, Institute of Clinical and Experimental Medicine (IKEM), Cehia</w:t>
      </w:r>
    </w:p>
    <w:p w14:paraId="0F84478D"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 xml:space="preserve">„În Europa Centrală și de Est, dezinformarea și accesul limitat la informații medicale de încredere continuă să afecteze încrederea publicului în vaccinare și prevenție. Aceste </w:t>
      </w:r>
      <w:r w:rsidRPr="00E8734A">
        <w:rPr>
          <w:rFonts w:ascii="Arial" w:eastAsia="Times New Roman" w:hAnsi="Arial" w:cs="Arial"/>
          <w:color w:val="000000" w:themeColor="text1"/>
          <w:sz w:val="24"/>
          <w:szCs w:val="24"/>
          <w:lang w:val="it-IT"/>
        </w:rPr>
        <w:lastRenderedPageBreak/>
        <w:t>vulnerabilități sunt comune întregii regiuni. ONG-urile din sănătate contribuie tot mai mult nu doar prin sprijin direct acordat comunităților, ci și prin ajutarea instituțiilor să înțeleagă mai bine experiențele reale ale cetățenilor, să identifice barierele și să dezvolte soluții adaptate comunităților.”</w:t>
      </w:r>
      <w:r w:rsidRPr="00E8734A">
        <w:rPr>
          <w:rFonts w:ascii="Arial" w:eastAsia="Times New Roman" w:hAnsi="Arial" w:cs="Arial"/>
          <w:color w:val="000000" w:themeColor="text1"/>
          <w:sz w:val="24"/>
          <w:szCs w:val="24"/>
          <w:lang w:val="it-IT"/>
        </w:rPr>
        <w:br/>
        <w:t>— Luminița Vâlcea, Director Executiv COPAC</w:t>
      </w:r>
    </w:p>
    <w:p w14:paraId="60B9A8C3" w14:textId="77777777" w:rsidR="004A0FD0" w:rsidRPr="00E8734A" w:rsidRDefault="004A0FD0" w:rsidP="004A0FD0">
      <w:pPr>
        <w:spacing w:before="100" w:beforeAutospacing="1" w:after="100" w:afterAutospacing="1" w:line="240" w:lineRule="auto"/>
        <w:jc w:val="both"/>
        <w:rPr>
          <w:rFonts w:ascii="Arial" w:eastAsia="Times New Roman" w:hAnsi="Arial" w:cs="Arial"/>
          <w:color w:val="000000" w:themeColor="text1"/>
          <w:sz w:val="24"/>
          <w:szCs w:val="24"/>
          <w:lang w:val="it-IT"/>
        </w:rPr>
      </w:pPr>
      <w:r w:rsidRPr="00E8734A">
        <w:rPr>
          <w:rFonts w:ascii="Arial" w:eastAsia="Times New Roman" w:hAnsi="Arial" w:cs="Arial"/>
          <w:color w:val="000000" w:themeColor="text1"/>
          <w:sz w:val="24"/>
          <w:szCs w:val="24"/>
          <w:lang w:val="it-IT"/>
        </w:rPr>
        <w:t>Conferința de la București marchează începutul unui efort regional amplu de a muta conversația dincolo de dezinformare și către soluții practice capabile să reconstruiască încrederea, să îmbunătățească accesul și să consolideze sistemele de prevenție în Europa Centrală și de Est.</w:t>
      </w:r>
    </w:p>
    <w:p w14:paraId="4D8C380D" w14:textId="77777777" w:rsidR="00D52C47" w:rsidRPr="00E8734A" w:rsidRDefault="00D52C47" w:rsidP="00D52C47">
      <w:pPr>
        <w:spacing w:before="100" w:beforeAutospacing="1" w:after="100" w:afterAutospacing="1" w:line="240" w:lineRule="auto"/>
        <w:jc w:val="both"/>
        <w:rPr>
          <w:rFonts w:ascii="Arial" w:eastAsia="Times New Roman" w:hAnsi="Arial" w:cs="Arial"/>
          <w:color w:val="000000" w:themeColor="text1"/>
          <w:sz w:val="24"/>
          <w:szCs w:val="24"/>
          <w:lang w:val="it-IT"/>
        </w:rPr>
      </w:pPr>
    </w:p>
    <w:sectPr w:rsidR="00D52C47" w:rsidRPr="00E8734A" w:rsidSect="007E2D47">
      <w:footerReference w:type="even" r:id="rId11"/>
      <w:footerReference w:type="default" r:id="rId12"/>
      <w:pgSz w:w="12240" w:h="15840"/>
      <w:pgMar w:top="1440" w:right="1440" w:bottom="1440" w:left="1440"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7A282" w14:textId="77777777" w:rsidR="00C92B23" w:rsidRDefault="00C92B23" w:rsidP="0069084D">
      <w:pPr>
        <w:spacing w:after="0" w:line="240" w:lineRule="auto"/>
      </w:pPr>
      <w:r>
        <w:separator/>
      </w:r>
    </w:p>
  </w:endnote>
  <w:endnote w:type="continuationSeparator" w:id="0">
    <w:p w14:paraId="5C9B69A9" w14:textId="77777777" w:rsidR="00C92B23" w:rsidRDefault="00C92B23" w:rsidP="00690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43289902"/>
      <w:docPartObj>
        <w:docPartGallery w:val="Page Numbers (Bottom of Page)"/>
        <w:docPartUnique/>
      </w:docPartObj>
    </w:sdtPr>
    <w:sdtContent>
      <w:p w14:paraId="431C6782" w14:textId="77777777" w:rsidR="0069084D" w:rsidRDefault="0069084D" w:rsidP="004213DD">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end"/>
        </w:r>
      </w:p>
    </w:sdtContent>
  </w:sdt>
  <w:p w14:paraId="33BBC71C" w14:textId="77777777" w:rsidR="0069084D" w:rsidRDefault="0069084D" w:rsidP="0069084D">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depagin"/>
      </w:rPr>
      <w:id w:val="923912386"/>
      <w:docPartObj>
        <w:docPartGallery w:val="Page Numbers (Bottom of Page)"/>
        <w:docPartUnique/>
      </w:docPartObj>
    </w:sdtPr>
    <w:sdtContent>
      <w:p w14:paraId="3094C8F2" w14:textId="77777777" w:rsidR="0069084D" w:rsidRDefault="0069084D" w:rsidP="004213DD">
        <w:pPr>
          <w:pStyle w:val="Subsol"/>
          <w:framePr w:wrap="none" w:vAnchor="text" w:hAnchor="margin" w:xAlign="right" w:y="1"/>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noProof/>
          </w:rPr>
          <w:t>1</w:t>
        </w:r>
        <w:r>
          <w:rPr>
            <w:rStyle w:val="Numrdepagin"/>
          </w:rPr>
          <w:fldChar w:fldCharType="end"/>
        </w:r>
      </w:p>
    </w:sdtContent>
  </w:sdt>
  <w:p w14:paraId="746D2849" w14:textId="1B64AC86" w:rsidR="007E2D47" w:rsidRDefault="007E2D47" w:rsidP="007E2D47">
    <w:pPr>
      <w:pStyle w:val="Subsol"/>
      <w:ind w:right="360"/>
      <w:jc w:val="center"/>
      <w:rPr>
        <w:noProof/>
      </w:rPr>
    </w:pPr>
    <w:r>
      <w:rPr>
        <w:noProof/>
      </w:rPr>
      <w:t xml:space="preserve">  Un eveniment realizat cu sprijinul:   </w:t>
    </w:r>
  </w:p>
  <w:p w14:paraId="56EDB6FE" w14:textId="025E3D95" w:rsidR="0069084D" w:rsidRDefault="007E2D47" w:rsidP="007E2D47">
    <w:pPr>
      <w:pStyle w:val="Subsol"/>
      <w:ind w:right="360"/>
      <w:jc w:val="center"/>
    </w:pPr>
    <w:r>
      <w:rPr>
        <w:noProof/>
      </w:rPr>
      <w:t xml:space="preserve">   </w:t>
    </w:r>
    <w:r w:rsidRPr="007E2D47">
      <w:rPr>
        <w:noProof/>
      </w:rPr>
      <w:drawing>
        <wp:inline distT="0" distB="0" distL="0" distR="0" wp14:anchorId="1CAA144B" wp14:editId="3331D529">
          <wp:extent cx="899160" cy="506060"/>
          <wp:effectExtent l="0" t="0" r="0" b="8890"/>
          <wp:docPr id="686891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997" cy="51666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D9220" w14:textId="77777777" w:rsidR="00C92B23" w:rsidRDefault="00C92B23" w:rsidP="0069084D">
      <w:pPr>
        <w:spacing w:after="0" w:line="240" w:lineRule="auto"/>
      </w:pPr>
      <w:r>
        <w:separator/>
      </w:r>
    </w:p>
  </w:footnote>
  <w:footnote w:type="continuationSeparator" w:id="0">
    <w:p w14:paraId="72ABB62A" w14:textId="77777777" w:rsidR="00C92B23" w:rsidRDefault="00C92B23" w:rsidP="00690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777"/>
    <w:multiLevelType w:val="multilevel"/>
    <w:tmpl w:val="2AAE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9612E"/>
    <w:multiLevelType w:val="hybridMultilevel"/>
    <w:tmpl w:val="C798B050"/>
    <w:lvl w:ilvl="0" w:tplc="479A7368">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34EC2"/>
    <w:multiLevelType w:val="multilevel"/>
    <w:tmpl w:val="7138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00239"/>
    <w:multiLevelType w:val="multilevel"/>
    <w:tmpl w:val="C7CE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83D99"/>
    <w:multiLevelType w:val="multilevel"/>
    <w:tmpl w:val="9154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46581"/>
    <w:multiLevelType w:val="multilevel"/>
    <w:tmpl w:val="99DC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04339"/>
    <w:multiLevelType w:val="multilevel"/>
    <w:tmpl w:val="5910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3101E3"/>
    <w:multiLevelType w:val="multilevel"/>
    <w:tmpl w:val="2626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C56944"/>
    <w:multiLevelType w:val="multilevel"/>
    <w:tmpl w:val="5902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01AE1"/>
    <w:multiLevelType w:val="multilevel"/>
    <w:tmpl w:val="C7301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8571BA"/>
    <w:multiLevelType w:val="hybridMultilevel"/>
    <w:tmpl w:val="FC423BB8"/>
    <w:lvl w:ilvl="0" w:tplc="FE467D0E">
      <w:start w:val="1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403EE"/>
    <w:multiLevelType w:val="hybridMultilevel"/>
    <w:tmpl w:val="B3601FAC"/>
    <w:lvl w:ilvl="0" w:tplc="A0707CE4">
      <w:start w:val="13"/>
      <w:numFmt w:val="bullet"/>
      <w:lvlText w:val=""/>
      <w:lvlJc w:val="left"/>
      <w:pPr>
        <w:ind w:left="720" w:hanging="360"/>
      </w:pPr>
      <w:rPr>
        <w:rFonts w:ascii="Symbol" w:eastAsia="Times New Roman" w:hAnsi="Symbo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307218">
    <w:abstractNumId w:val="8"/>
  </w:num>
  <w:num w:numId="2" w16cid:durableId="767966293">
    <w:abstractNumId w:val="4"/>
  </w:num>
  <w:num w:numId="3" w16cid:durableId="775489046">
    <w:abstractNumId w:val="3"/>
  </w:num>
  <w:num w:numId="4" w16cid:durableId="1450080145">
    <w:abstractNumId w:val="11"/>
  </w:num>
  <w:num w:numId="5" w16cid:durableId="1439137417">
    <w:abstractNumId w:val="1"/>
  </w:num>
  <w:num w:numId="6" w16cid:durableId="2061442934">
    <w:abstractNumId w:val="0"/>
  </w:num>
  <w:num w:numId="7" w16cid:durableId="1478568541">
    <w:abstractNumId w:val="10"/>
  </w:num>
  <w:num w:numId="8" w16cid:durableId="1994871969">
    <w:abstractNumId w:val="5"/>
  </w:num>
  <w:num w:numId="9" w16cid:durableId="292296940">
    <w:abstractNumId w:val="6"/>
  </w:num>
  <w:num w:numId="10" w16cid:durableId="1122072590">
    <w:abstractNumId w:val="7"/>
  </w:num>
  <w:num w:numId="11" w16cid:durableId="512765401">
    <w:abstractNumId w:val="9"/>
  </w:num>
  <w:num w:numId="12" w16cid:durableId="676689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BC7"/>
    <w:rsid w:val="0000095F"/>
    <w:rsid w:val="00022572"/>
    <w:rsid w:val="00074193"/>
    <w:rsid w:val="000E416D"/>
    <w:rsid w:val="000E78D6"/>
    <w:rsid w:val="0010728C"/>
    <w:rsid w:val="00122E76"/>
    <w:rsid w:val="00123828"/>
    <w:rsid w:val="00191DB4"/>
    <w:rsid w:val="001E01F8"/>
    <w:rsid w:val="00226FFC"/>
    <w:rsid w:val="00304B45"/>
    <w:rsid w:val="00305933"/>
    <w:rsid w:val="003B68CD"/>
    <w:rsid w:val="003D22B2"/>
    <w:rsid w:val="004642BB"/>
    <w:rsid w:val="004A0FD0"/>
    <w:rsid w:val="004A6936"/>
    <w:rsid w:val="004B78AE"/>
    <w:rsid w:val="005E653E"/>
    <w:rsid w:val="00623BC8"/>
    <w:rsid w:val="00655A1A"/>
    <w:rsid w:val="0069084D"/>
    <w:rsid w:val="00695B5E"/>
    <w:rsid w:val="006B44D4"/>
    <w:rsid w:val="006C0BC7"/>
    <w:rsid w:val="006C1297"/>
    <w:rsid w:val="00720038"/>
    <w:rsid w:val="00741830"/>
    <w:rsid w:val="00794029"/>
    <w:rsid w:val="007A5088"/>
    <w:rsid w:val="007E068C"/>
    <w:rsid w:val="007E2D47"/>
    <w:rsid w:val="008021F0"/>
    <w:rsid w:val="00842374"/>
    <w:rsid w:val="00871685"/>
    <w:rsid w:val="008B4E58"/>
    <w:rsid w:val="00902B96"/>
    <w:rsid w:val="00980C5D"/>
    <w:rsid w:val="009C3BC8"/>
    <w:rsid w:val="00A34E73"/>
    <w:rsid w:val="00A44EA3"/>
    <w:rsid w:val="00A45ECF"/>
    <w:rsid w:val="00A51E87"/>
    <w:rsid w:val="00A55DE5"/>
    <w:rsid w:val="00AA5B03"/>
    <w:rsid w:val="00AB265A"/>
    <w:rsid w:val="00AE588E"/>
    <w:rsid w:val="00AF0320"/>
    <w:rsid w:val="00AF26BE"/>
    <w:rsid w:val="00AF6282"/>
    <w:rsid w:val="00AF67B8"/>
    <w:rsid w:val="00B0043D"/>
    <w:rsid w:val="00B024B8"/>
    <w:rsid w:val="00B10425"/>
    <w:rsid w:val="00BA7978"/>
    <w:rsid w:val="00BE19CD"/>
    <w:rsid w:val="00BF18B0"/>
    <w:rsid w:val="00C1616D"/>
    <w:rsid w:val="00C61926"/>
    <w:rsid w:val="00C75961"/>
    <w:rsid w:val="00C92B23"/>
    <w:rsid w:val="00CB3123"/>
    <w:rsid w:val="00CB4FE4"/>
    <w:rsid w:val="00CC4B8F"/>
    <w:rsid w:val="00D52C47"/>
    <w:rsid w:val="00D63051"/>
    <w:rsid w:val="00DA7B52"/>
    <w:rsid w:val="00E10655"/>
    <w:rsid w:val="00E11582"/>
    <w:rsid w:val="00E15A27"/>
    <w:rsid w:val="00E81328"/>
    <w:rsid w:val="00E8734A"/>
    <w:rsid w:val="00EA623E"/>
    <w:rsid w:val="00F70F12"/>
    <w:rsid w:val="00FA67B6"/>
    <w:rsid w:val="00FD106B"/>
    <w:rsid w:val="00FF2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DAC92"/>
  <w15:chartTrackingRefBased/>
  <w15:docId w15:val="{0D780D5D-FB3D-40BB-AFCD-830EE96B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link w:val="Titlu1Caracter"/>
    <w:uiPriority w:val="9"/>
    <w:qFormat/>
    <w:rsid w:val="006C0B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lu2">
    <w:name w:val="heading 2"/>
    <w:basedOn w:val="Normal"/>
    <w:link w:val="Titlu2Caracter"/>
    <w:uiPriority w:val="9"/>
    <w:qFormat/>
    <w:rsid w:val="006C0B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lu3">
    <w:name w:val="heading 3"/>
    <w:basedOn w:val="Normal"/>
    <w:next w:val="Normal"/>
    <w:link w:val="Titlu3Caracter"/>
    <w:uiPriority w:val="9"/>
    <w:unhideWhenUsed/>
    <w:qFormat/>
    <w:rsid w:val="00655A1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C0BC7"/>
    <w:rPr>
      <w:rFonts w:ascii="Times New Roman" w:eastAsia="Times New Roman" w:hAnsi="Times New Roman" w:cs="Times New Roman"/>
      <w:b/>
      <w:bCs/>
      <w:kern w:val="36"/>
      <w:sz w:val="48"/>
      <w:szCs w:val="48"/>
    </w:rPr>
  </w:style>
  <w:style w:type="character" w:customStyle="1" w:styleId="Titlu2Caracter">
    <w:name w:val="Titlu 2 Caracter"/>
    <w:basedOn w:val="Fontdeparagrafimplicit"/>
    <w:link w:val="Titlu2"/>
    <w:uiPriority w:val="9"/>
    <w:rsid w:val="006C0BC7"/>
    <w:rPr>
      <w:rFonts w:ascii="Times New Roman" w:eastAsia="Times New Roman" w:hAnsi="Times New Roman" w:cs="Times New Roman"/>
      <w:b/>
      <w:bCs/>
      <w:sz w:val="36"/>
      <w:szCs w:val="36"/>
    </w:rPr>
  </w:style>
  <w:style w:type="paragraph" w:styleId="NormalWeb">
    <w:name w:val="Normal (Web)"/>
    <w:basedOn w:val="Normal"/>
    <w:uiPriority w:val="99"/>
    <w:unhideWhenUsed/>
    <w:rsid w:val="006C0BC7"/>
    <w:pPr>
      <w:spacing w:before="100" w:beforeAutospacing="1" w:after="100" w:afterAutospacing="1" w:line="240" w:lineRule="auto"/>
    </w:pPr>
    <w:rPr>
      <w:rFonts w:ascii="Times New Roman" w:eastAsia="Times New Roman" w:hAnsi="Times New Roman" w:cs="Times New Roman"/>
      <w:sz w:val="24"/>
      <w:szCs w:val="24"/>
    </w:rPr>
  </w:style>
  <w:style w:type="character" w:styleId="Robust">
    <w:name w:val="Strong"/>
    <w:basedOn w:val="Fontdeparagrafimplicit"/>
    <w:uiPriority w:val="22"/>
    <w:qFormat/>
    <w:rsid w:val="006C0BC7"/>
    <w:rPr>
      <w:b/>
      <w:bCs/>
    </w:rPr>
  </w:style>
  <w:style w:type="paragraph" w:styleId="Parteasuperioaraformularului-z">
    <w:name w:val="HTML Top of Form"/>
    <w:basedOn w:val="Normal"/>
    <w:next w:val="Normal"/>
    <w:link w:val="Parteasuperioaraformularului-zCaracter"/>
    <w:hidden/>
    <w:uiPriority w:val="99"/>
    <w:semiHidden/>
    <w:unhideWhenUsed/>
    <w:rsid w:val="006C0B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asuperioaraformularului-zCaracter">
    <w:name w:val="Partea superioară a formularului-z Caracter"/>
    <w:basedOn w:val="Fontdeparagrafimplicit"/>
    <w:link w:val="Parteasuperioaraformularului-z"/>
    <w:uiPriority w:val="99"/>
    <w:semiHidden/>
    <w:rsid w:val="006C0BC7"/>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semiHidden/>
    <w:unhideWhenUsed/>
    <w:rsid w:val="006C0BC7"/>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ainferioaraformularului-zCaracter">
    <w:name w:val="Partea inferioară a formularului-z Caracter"/>
    <w:basedOn w:val="Fontdeparagrafimplicit"/>
    <w:link w:val="Parteainferioaraformularului-z"/>
    <w:uiPriority w:val="99"/>
    <w:semiHidden/>
    <w:rsid w:val="006C0BC7"/>
    <w:rPr>
      <w:rFonts w:ascii="Arial" w:eastAsia="Times New Roman" w:hAnsi="Arial" w:cs="Arial"/>
      <w:vanish/>
      <w:sz w:val="16"/>
      <w:szCs w:val="16"/>
    </w:rPr>
  </w:style>
  <w:style w:type="character" w:styleId="Hyperlink">
    <w:name w:val="Hyperlink"/>
    <w:basedOn w:val="Fontdeparagrafimplicit"/>
    <w:uiPriority w:val="99"/>
    <w:unhideWhenUsed/>
    <w:rsid w:val="006C1297"/>
    <w:rPr>
      <w:color w:val="0563C1" w:themeColor="hyperlink"/>
      <w:u w:val="single"/>
    </w:rPr>
  </w:style>
  <w:style w:type="character" w:styleId="MeniuneNerezolvat">
    <w:name w:val="Unresolved Mention"/>
    <w:basedOn w:val="Fontdeparagrafimplicit"/>
    <w:uiPriority w:val="99"/>
    <w:semiHidden/>
    <w:unhideWhenUsed/>
    <w:rsid w:val="006C1297"/>
    <w:rPr>
      <w:color w:val="605E5C"/>
      <w:shd w:val="clear" w:color="auto" w:fill="E1DFDD"/>
    </w:rPr>
  </w:style>
  <w:style w:type="paragraph" w:styleId="Listparagraf">
    <w:name w:val="List Paragraph"/>
    <w:basedOn w:val="Normal"/>
    <w:uiPriority w:val="34"/>
    <w:qFormat/>
    <w:rsid w:val="0000095F"/>
    <w:pPr>
      <w:ind w:left="720"/>
      <w:contextualSpacing/>
    </w:pPr>
  </w:style>
  <w:style w:type="character" w:customStyle="1" w:styleId="Titlu3Caracter">
    <w:name w:val="Titlu 3 Caracter"/>
    <w:basedOn w:val="Fontdeparagrafimplicit"/>
    <w:link w:val="Titlu3"/>
    <w:uiPriority w:val="9"/>
    <w:rsid w:val="00655A1A"/>
    <w:rPr>
      <w:rFonts w:asciiTheme="majorHAnsi" w:eastAsiaTheme="majorEastAsia" w:hAnsiTheme="majorHAnsi" w:cstheme="majorBidi"/>
      <w:color w:val="1F4D78" w:themeColor="accent1" w:themeShade="7F"/>
      <w:sz w:val="24"/>
      <w:szCs w:val="24"/>
    </w:rPr>
  </w:style>
  <w:style w:type="paragraph" w:styleId="Subsol">
    <w:name w:val="footer"/>
    <w:basedOn w:val="Normal"/>
    <w:link w:val="SubsolCaracter"/>
    <w:uiPriority w:val="99"/>
    <w:unhideWhenUsed/>
    <w:rsid w:val="0069084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69084D"/>
  </w:style>
  <w:style w:type="character" w:styleId="Numrdepagin">
    <w:name w:val="page number"/>
    <w:basedOn w:val="Fontdeparagrafimplicit"/>
    <w:uiPriority w:val="99"/>
    <w:semiHidden/>
    <w:unhideWhenUsed/>
    <w:rsid w:val="0069084D"/>
  </w:style>
  <w:style w:type="paragraph" w:styleId="Antet">
    <w:name w:val="header"/>
    <w:basedOn w:val="Normal"/>
    <w:link w:val="AntetCaracter"/>
    <w:uiPriority w:val="99"/>
    <w:unhideWhenUsed/>
    <w:rsid w:val="007E2D4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E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860">
      <w:bodyDiv w:val="1"/>
      <w:marLeft w:val="0"/>
      <w:marRight w:val="0"/>
      <w:marTop w:val="0"/>
      <w:marBottom w:val="0"/>
      <w:divBdr>
        <w:top w:val="none" w:sz="0" w:space="0" w:color="auto"/>
        <w:left w:val="none" w:sz="0" w:space="0" w:color="auto"/>
        <w:bottom w:val="none" w:sz="0" w:space="0" w:color="auto"/>
        <w:right w:val="none" w:sz="0" w:space="0" w:color="auto"/>
      </w:divBdr>
      <w:divsChild>
        <w:div w:id="2138713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02575">
      <w:bodyDiv w:val="1"/>
      <w:marLeft w:val="0"/>
      <w:marRight w:val="0"/>
      <w:marTop w:val="0"/>
      <w:marBottom w:val="0"/>
      <w:divBdr>
        <w:top w:val="none" w:sz="0" w:space="0" w:color="auto"/>
        <w:left w:val="none" w:sz="0" w:space="0" w:color="auto"/>
        <w:bottom w:val="none" w:sz="0" w:space="0" w:color="auto"/>
        <w:right w:val="none" w:sz="0" w:space="0" w:color="auto"/>
      </w:divBdr>
      <w:divsChild>
        <w:div w:id="9594096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719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63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384793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3483942">
      <w:bodyDiv w:val="1"/>
      <w:marLeft w:val="0"/>
      <w:marRight w:val="0"/>
      <w:marTop w:val="0"/>
      <w:marBottom w:val="0"/>
      <w:divBdr>
        <w:top w:val="none" w:sz="0" w:space="0" w:color="auto"/>
        <w:left w:val="none" w:sz="0" w:space="0" w:color="auto"/>
        <w:bottom w:val="none" w:sz="0" w:space="0" w:color="auto"/>
        <w:right w:val="none" w:sz="0" w:space="0" w:color="auto"/>
      </w:divBdr>
      <w:divsChild>
        <w:div w:id="1300067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147585">
      <w:bodyDiv w:val="1"/>
      <w:marLeft w:val="0"/>
      <w:marRight w:val="0"/>
      <w:marTop w:val="0"/>
      <w:marBottom w:val="0"/>
      <w:divBdr>
        <w:top w:val="none" w:sz="0" w:space="0" w:color="auto"/>
        <w:left w:val="none" w:sz="0" w:space="0" w:color="auto"/>
        <w:bottom w:val="none" w:sz="0" w:space="0" w:color="auto"/>
        <w:right w:val="none" w:sz="0" w:space="0" w:color="auto"/>
      </w:divBdr>
      <w:divsChild>
        <w:div w:id="1608584937">
          <w:marLeft w:val="0"/>
          <w:marRight w:val="0"/>
          <w:marTop w:val="0"/>
          <w:marBottom w:val="0"/>
          <w:divBdr>
            <w:top w:val="none" w:sz="0" w:space="0" w:color="auto"/>
            <w:left w:val="none" w:sz="0" w:space="0" w:color="auto"/>
            <w:bottom w:val="none" w:sz="0" w:space="0" w:color="auto"/>
            <w:right w:val="none" w:sz="0" w:space="0" w:color="auto"/>
          </w:divBdr>
          <w:divsChild>
            <w:div w:id="2043826835">
              <w:marLeft w:val="0"/>
              <w:marRight w:val="0"/>
              <w:marTop w:val="0"/>
              <w:marBottom w:val="0"/>
              <w:divBdr>
                <w:top w:val="none" w:sz="0" w:space="0" w:color="auto"/>
                <w:left w:val="none" w:sz="0" w:space="0" w:color="auto"/>
                <w:bottom w:val="none" w:sz="0" w:space="0" w:color="auto"/>
                <w:right w:val="none" w:sz="0" w:space="0" w:color="auto"/>
              </w:divBdr>
              <w:divsChild>
                <w:div w:id="2009945768">
                  <w:marLeft w:val="0"/>
                  <w:marRight w:val="0"/>
                  <w:marTop w:val="0"/>
                  <w:marBottom w:val="0"/>
                  <w:divBdr>
                    <w:top w:val="none" w:sz="0" w:space="0" w:color="auto"/>
                    <w:left w:val="none" w:sz="0" w:space="0" w:color="auto"/>
                    <w:bottom w:val="none" w:sz="0" w:space="0" w:color="auto"/>
                    <w:right w:val="none" w:sz="0" w:space="0" w:color="auto"/>
                  </w:divBdr>
                  <w:divsChild>
                    <w:div w:id="140003803">
                      <w:marLeft w:val="0"/>
                      <w:marRight w:val="0"/>
                      <w:marTop w:val="0"/>
                      <w:marBottom w:val="0"/>
                      <w:divBdr>
                        <w:top w:val="none" w:sz="0" w:space="0" w:color="auto"/>
                        <w:left w:val="none" w:sz="0" w:space="0" w:color="auto"/>
                        <w:bottom w:val="none" w:sz="0" w:space="0" w:color="auto"/>
                        <w:right w:val="none" w:sz="0" w:space="0" w:color="auto"/>
                      </w:divBdr>
                      <w:divsChild>
                        <w:div w:id="1971979071">
                          <w:marLeft w:val="0"/>
                          <w:marRight w:val="0"/>
                          <w:marTop w:val="0"/>
                          <w:marBottom w:val="0"/>
                          <w:divBdr>
                            <w:top w:val="none" w:sz="0" w:space="0" w:color="auto"/>
                            <w:left w:val="none" w:sz="0" w:space="0" w:color="auto"/>
                            <w:bottom w:val="none" w:sz="0" w:space="0" w:color="auto"/>
                            <w:right w:val="none" w:sz="0" w:space="0" w:color="auto"/>
                          </w:divBdr>
                          <w:divsChild>
                            <w:div w:id="1984192975">
                              <w:marLeft w:val="0"/>
                              <w:marRight w:val="0"/>
                              <w:marTop w:val="0"/>
                              <w:marBottom w:val="0"/>
                              <w:divBdr>
                                <w:top w:val="none" w:sz="0" w:space="0" w:color="auto"/>
                                <w:left w:val="none" w:sz="0" w:space="0" w:color="auto"/>
                                <w:bottom w:val="none" w:sz="0" w:space="0" w:color="auto"/>
                                <w:right w:val="none" w:sz="0" w:space="0" w:color="auto"/>
                              </w:divBdr>
                              <w:divsChild>
                                <w:div w:id="520439719">
                                  <w:marLeft w:val="0"/>
                                  <w:marRight w:val="0"/>
                                  <w:marTop w:val="0"/>
                                  <w:marBottom w:val="0"/>
                                  <w:divBdr>
                                    <w:top w:val="none" w:sz="0" w:space="0" w:color="auto"/>
                                    <w:left w:val="none" w:sz="0" w:space="0" w:color="auto"/>
                                    <w:bottom w:val="none" w:sz="0" w:space="0" w:color="auto"/>
                                    <w:right w:val="none" w:sz="0" w:space="0" w:color="auto"/>
                                  </w:divBdr>
                                  <w:divsChild>
                                    <w:div w:id="1410346899">
                                      <w:marLeft w:val="0"/>
                                      <w:marRight w:val="0"/>
                                      <w:marTop w:val="0"/>
                                      <w:marBottom w:val="0"/>
                                      <w:divBdr>
                                        <w:top w:val="none" w:sz="0" w:space="0" w:color="auto"/>
                                        <w:left w:val="none" w:sz="0" w:space="0" w:color="auto"/>
                                        <w:bottom w:val="none" w:sz="0" w:space="0" w:color="auto"/>
                                        <w:right w:val="none" w:sz="0" w:space="0" w:color="auto"/>
                                      </w:divBdr>
                                      <w:divsChild>
                                        <w:div w:id="1310017109">
                                          <w:marLeft w:val="0"/>
                                          <w:marRight w:val="0"/>
                                          <w:marTop w:val="0"/>
                                          <w:marBottom w:val="0"/>
                                          <w:divBdr>
                                            <w:top w:val="none" w:sz="0" w:space="0" w:color="auto"/>
                                            <w:left w:val="none" w:sz="0" w:space="0" w:color="auto"/>
                                            <w:bottom w:val="none" w:sz="0" w:space="0" w:color="auto"/>
                                            <w:right w:val="none" w:sz="0" w:space="0" w:color="auto"/>
                                          </w:divBdr>
                                          <w:divsChild>
                                            <w:div w:id="538247187">
                                              <w:marLeft w:val="0"/>
                                              <w:marRight w:val="0"/>
                                              <w:marTop w:val="0"/>
                                              <w:marBottom w:val="0"/>
                                              <w:divBdr>
                                                <w:top w:val="none" w:sz="0" w:space="0" w:color="auto"/>
                                                <w:left w:val="none" w:sz="0" w:space="0" w:color="auto"/>
                                                <w:bottom w:val="none" w:sz="0" w:space="0" w:color="auto"/>
                                                <w:right w:val="none" w:sz="0" w:space="0" w:color="auto"/>
                                              </w:divBdr>
                                              <w:divsChild>
                                                <w:div w:id="2091463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138781">
                                                  <w:blockQuote w:val="1"/>
                                                  <w:marLeft w:val="720"/>
                                                  <w:marRight w:val="720"/>
                                                  <w:marTop w:val="100"/>
                                                  <w:marBottom w:val="100"/>
                                                  <w:divBdr>
                                                    <w:top w:val="none" w:sz="0" w:space="0" w:color="auto"/>
                                                    <w:left w:val="none" w:sz="0" w:space="0" w:color="auto"/>
                                                    <w:bottom w:val="none" w:sz="0" w:space="0" w:color="auto"/>
                                                    <w:right w:val="none" w:sz="0" w:space="0" w:color="auto"/>
                                                  </w:divBdr>
                                                </w:div>
                                                <w:div w:id="680547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6527478">
          <w:marLeft w:val="0"/>
          <w:marRight w:val="0"/>
          <w:marTop w:val="0"/>
          <w:marBottom w:val="0"/>
          <w:divBdr>
            <w:top w:val="none" w:sz="0" w:space="0" w:color="auto"/>
            <w:left w:val="none" w:sz="0" w:space="0" w:color="auto"/>
            <w:bottom w:val="none" w:sz="0" w:space="0" w:color="auto"/>
            <w:right w:val="none" w:sz="0" w:space="0" w:color="auto"/>
          </w:divBdr>
          <w:divsChild>
            <w:div w:id="711268533">
              <w:marLeft w:val="0"/>
              <w:marRight w:val="0"/>
              <w:marTop w:val="0"/>
              <w:marBottom w:val="0"/>
              <w:divBdr>
                <w:top w:val="none" w:sz="0" w:space="0" w:color="auto"/>
                <w:left w:val="none" w:sz="0" w:space="0" w:color="auto"/>
                <w:bottom w:val="none" w:sz="0" w:space="0" w:color="auto"/>
                <w:right w:val="none" w:sz="0" w:space="0" w:color="auto"/>
              </w:divBdr>
              <w:divsChild>
                <w:div w:id="1564944474">
                  <w:marLeft w:val="0"/>
                  <w:marRight w:val="0"/>
                  <w:marTop w:val="0"/>
                  <w:marBottom w:val="0"/>
                  <w:divBdr>
                    <w:top w:val="none" w:sz="0" w:space="0" w:color="auto"/>
                    <w:left w:val="none" w:sz="0" w:space="0" w:color="auto"/>
                    <w:bottom w:val="none" w:sz="0" w:space="0" w:color="auto"/>
                    <w:right w:val="none" w:sz="0" w:space="0" w:color="auto"/>
                  </w:divBdr>
                  <w:divsChild>
                    <w:div w:id="1130825537">
                      <w:marLeft w:val="0"/>
                      <w:marRight w:val="0"/>
                      <w:marTop w:val="0"/>
                      <w:marBottom w:val="0"/>
                      <w:divBdr>
                        <w:top w:val="none" w:sz="0" w:space="0" w:color="auto"/>
                        <w:left w:val="none" w:sz="0" w:space="0" w:color="auto"/>
                        <w:bottom w:val="none" w:sz="0" w:space="0" w:color="auto"/>
                        <w:right w:val="none" w:sz="0" w:space="0" w:color="auto"/>
                      </w:divBdr>
                      <w:divsChild>
                        <w:div w:id="1618835746">
                          <w:marLeft w:val="0"/>
                          <w:marRight w:val="0"/>
                          <w:marTop w:val="0"/>
                          <w:marBottom w:val="0"/>
                          <w:divBdr>
                            <w:top w:val="none" w:sz="0" w:space="0" w:color="auto"/>
                            <w:left w:val="none" w:sz="0" w:space="0" w:color="auto"/>
                            <w:bottom w:val="none" w:sz="0" w:space="0" w:color="auto"/>
                            <w:right w:val="none" w:sz="0" w:space="0" w:color="auto"/>
                          </w:divBdr>
                          <w:divsChild>
                            <w:div w:id="1016809900">
                              <w:marLeft w:val="0"/>
                              <w:marRight w:val="0"/>
                              <w:marTop w:val="0"/>
                              <w:marBottom w:val="0"/>
                              <w:divBdr>
                                <w:top w:val="none" w:sz="0" w:space="0" w:color="auto"/>
                                <w:left w:val="none" w:sz="0" w:space="0" w:color="auto"/>
                                <w:bottom w:val="none" w:sz="0" w:space="0" w:color="auto"/>
                                <w:right w:val="none" w:sz="0" w:space="0" w:color="auto"/>
                              </w:divBdr>
                              <w:divsChild>
                                <w:div w:id="860894123">
                                  <w:marLeft w:val="0"/>
                                  <w:marRight w:val="0"/>
                                  <w:marTop w:val="0"/>
                                  <w:marBottom w:val="0"/>
                                  <w:divBdr>
                                    <w:top w:val="none" w:sz="0" w:space="0" w:color="auto"/>
                                    <w:left w:val="none" w:sz="0" w:space="0" w:color="auto"/>
                                    <w:bottom w:val="none" w:sz="0" w:space="0" w:color="auto"/>
                                    <w:right w:val="none" w:sz="0" w:space="0" w:color="auto"/>
                                  </w:divBdr>
                                  <w:divsChild>
                                    <w:div w:id="252133038">
                                      <w:marLeft w:val="0"/>
                                      <w:marRight w:val="0"/>
                                      <w:marTop w:val="0"/>
                                      <w:marBottom w:val="0"/>
                                      <w:divBdr>
                                        <w:top w:val="none" w:sz="0" w:space="0" w:color="auto"/>
                                        <w:left w:val="none" w:sz="0" w:space="0" w:color="auto"/>
                                        <w:bottom w:val="none" w:sz="0" w:space="0" w:color="auto"/>
                                        <w:right w:val="none" w:sz="0" w:space="0" w:color="auto"/>
                                      </w:divBdr>
                                      <w:divsChild>
                                        <w:div w:id="1981885764">
                                          <w:marLeft w:val="0"/>
                                          <w:marRight w:val="0"/>
                                          <w:marTop w:val="0"/>
                                          <w:marBottom w:val="0"/>
                                          <w:divBdr>
                                            <w:top w:val="none" w:sz="0" w:space="0" w:color="auto"/>
                                            <w:left w:val="none" w:sz="0" w:space="0" w:color="auto"/>
                                            <w:bottom w:val="none" w:sz="0" w:space="0" w:color="auto"/>
                                            <w:right w:val="none" w:sz="0" w:space="0" w:color="auto"/>
                                          </w:divBdr>
                                          <w:divsChild>
                                            <w:div w:id="650989850">
                                              <w:marLeft w:val="0"/>
                                              <w:marRight w:val="0"/>
                                              <w:marTop w:val="0"/>
                                              <w:marBottom w:val="0"/>
                                              <w:divBdr>
                                                <w:top w:val="none" w:sz="0" w:space="0" w:color="auto"/>
                                                <w:left w:val="none" w:sz="0" w:space="0" w:color="auto"/>
                                                <w:bottom w:val="none" w:sz="0" w:space="0" w:color="auto"/>
                                                <w:right w:val="none" w:sz="0" w:space="0" w:color="auto"/>
                                              </w:divBdr>
                                              <w:divsChild>
                                                <w:div w:id="4786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5876671">
      <w:bodyDiv w:val="1"/>
      <w:marLeft w:val="0"/>
      <w:marRight w:val="0"/>
      <w:marTop w:val="0"/>
      <w:marBottom w:val="0"/>
      <w:divBdr>
        <w:top w:val="none" w:sz="0" w:space="0" w:color="auto"/>
        <w:left w:val="none" w:sz="0" w:space="0" w:color="auto"/>
        <w:bottom w:val="none" w:sz="0" w:space="0" w:color="auto"/>
        <w:right w:val="none" w:sz="0" w:space="0" w:color="auto"/>
      </w:divBdr>
    </w:div>
    <w:div w:id="437338896">
      <w:bodyDiv w:val="1"/>
      <w:marLeft w:val="0"/>
      <w:marRight w:val="0"/>
      <w:marTop w:val="0"/>
      <w:marBottom w:val="0"/>
      <w:divBdr>
        <w:top w:val="none" w:sz="0" w:space="0" w:color="auto"/>
        <w:left w:val="none" w:sz="0" w:space="0" w:color="auto"/>
        <w:bottom w:val="none" w:sz="0" w:space="0" w:color="auto"/>
        <w:right w:val="none" w:sz="0" w:space="0" w:color="auto"/>
      </w:divBdr>
      <w:divsChild>
        <w:div w:id="1935165823">
          <w:blockQuote w:val="1"/>
          <w:marLeft w:val="720"/>
          <w:marRight w:val="720"/>
          <w:marTop w:val="100"/>
          <w:marBottom w:val="100"/>
          <w:divBdr>
            <w:top w:val="none" w:sz="0" w:space="0" w:color="auto"/>
            <w:left w:val="none" w:sz="0" w:space="0" w:color="auto"/>
            <w:bottom w:val="none" w:sz="0" w:space="0" w:color="auto"/>
            <w:right w:val="none" w:sz="0" w:space="0" w:color="auto"/>
          </w:divBdr>
        </w:div>
        <w:div w:id="9747250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07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202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210118">
      <w:bodyDiv w:val="1"/>
      <w:marLeft w:val="0"/>
      <w:marRight w:val="0"/>
      <w:marTop w:val="0"/>
      <w:marBottom w:val="0"/>
      <w:divBdr>
        <w:top w:val="none" w:sz="0" w:space="0" w:color="auto"/>
        <w:left w:val="none" w:sz="0" w:space="0" w:color="auto"/>
        <w:bottom w:val="none" w:sz="0" w:space="0" w:color="auto"/>
        <w:right w:val="none" w:sz="0" w:space="0" w:color="auto"/>
      </w:divBdr>
    </w:div>
    <w:div w:id="468284316">
      <w:bodyDiv w:val="1"/>
      <w:marLeft w:val="0"/>
      <w:marRight w:val="0"/>
      <w:marTop w:val="0"/>
      <w:marBottom w:val="0"/>
      <w:divBdr>
        <w:top w:val="none" w:sz="0" w:space="0" w:color="auto"/>
        <w:left w:val="none" w:sz="0" w:space="0" w:color="auto"/>
        <w:bottom w:val="none" w:sz="0" w:space="0" w:color="auto"/>
        <w:right w:val="none" w:sz="0" w:space="0" w:color="auto"/>
      </w:divBdr>
    </w:div>
    <w:div w:id="546337418">
      <w:bodyDiv w:val="1"/>
      <w:marLeft w:val="0"/>
      <w:marRight w:val="0"/>
      <w:marTop w:val="0"/>
      <w:marBottom w:val="0"/>
      <w:divBdr>
        <w:top w:val="none" w:sz="0" w:space="0" w:color="auto"/>
        <w:left w:val="none" w:sz="0" w:space="0" w:color="auto"/>
        <w:bottom w:val="none" w:sz="0" w:space="0" w:color="auto"/>
        <w:right w:val="none" w:sz="0" w:space="0" w:color="auto"/>
      </w:divBdr>
      <w:divsChild>
        <w:div w:id="238635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860309">
      <w:bodyDiv w:val="1"/>
      <w:marLeft w:val="0"/>
      <w:marRight w:val="0"/>
      <w:marTop w:val="0"/>
      <w:marBottom w:val="0"/>
      <w:divBdr>
        <w:top w:val="none" w:sz="0" w:space="0" w:color="auto"/>
        <w:left w:val="none" w:sz="0" w:space="0" w:color="auto"/>
        <w:bottom w:val="none" w:sz="0" w:space="0" w:color="auto"/>
        <w:right w:val="none" w:sz="0" w:space="0" w:color="auto"/>
      </w:divBdr>
    </w:div>
    <w:div w:id="599995315">
      <w:bodyDiv w:val="1"/>
      <w:marLeft w:val="0"/>
      <w:marRight w:val="0"/>
      <w:marTop w:val="0"/>
      <w:marBottom w:val="0"/>
      <w:divBdr>
        <w:top w:val="none" w:sz="0" w:space="0" w:color="auto"/>
        <w:left w:val="none" w:sz="0" w:space="0" w:color="auto"/>
        <w:bottom w:val="none" w:sz="0" w:space="0" w:color="auto"/>
        <w:right w:val="none" w:sz="0" w:space="0" w:color="auto"/>
      </w:divBdr>
      <w:divsChild>
        <w:div w:id="2006392501">
          <w:marLeft w:val="0"/>
          <w:marRight w:val="0"/>
          <w:marTop w:val="0"/>
          <w:marBottom w:val="0"/>
          <w:divBdr>
            <w:top w:val="none" w:sz="0" w:space="0" w:color="auto"/>
            <w:left w:val="none" w:sz="0" w:space="0" w:color="auto"/>
            <w:bottom w:val="none" w:sz="0" w:space="0" w:color="auto"/>
            <w:right w:val="none" w:sz="0" w:space="0" w:color="auto"/>
          </w:divBdr>
          <w:divsChild>
            <w:div w:id="1082918875">
              <w:marLeft w:val="0"/>
              <w:marRight w:val="0"/>
              <w:marTop w:val="0"/>
              <w:marBottom w:val="0"/>
              <w:divBdr>
                <w:top w:val="none" w:sz="0" w:space="0" w:color="auto"/>
                <w:left w:val="none" w:sz="0" w:space="0" w:color="auto"/>
                <w:bottom w:val="none" w:sz="0" w:space="0" w:color="auto"/>
                <w:right w:val="none" w:sz="0" w:space="0" w:color="auto"/>
              </w:divBdr>
              <w:divsChild>
                <w:div w:id="718940678">
                  <w:marLeft w:val="0"/>
                  <w:marRight w:val="0"/>
                  <w:marTop w:val="0"/>
                  <w:marBottom w:val="0"/>
                  <w:divBdr>
                    <w:top w:val="none" w:sz="0" w:space="0" w:color="auto"/>
                    <w:left w:val="none" w:sz="0" w:space="0" w:color="auto"/>
                    <w:bottom w:val="none" w:sz="0" w:space="0" w:color="auto"/>
                    <w:right w:val="none" w:sz="0" w:space="0" w:color="auto"/>
                  </w:divBdr>
                  <w:divsChild>
                    <w:div w:id="598610015">
                      <w:marLeft w:val="0"/>
                      <w:marRight w:val="0"/>
                      <w:marTop w:val="0"/>
                      <w:marBottom w:val="0"/>
                      <w:divBdr>
                        <w:top w:val="none" w:sz="0" w:space="0" w:color="auto"/>
                        <w:left w:val="none" w:sz="0" w:space="0" w:color="auto"/>
                        <w:bottom w:val="none" w:sz="0" w:space="0" w:color="auto"/>
                        <w:right w:val="none" w:sz="0" w:space="0" w:color="auto"/>
                      </w:divBdr>
                      <w:divsChild>
                        <w:div w:id="1528789308">
                          <w:marLeft w:val="0"/>
                          <w:marRight w:val="0"/>
                          <w:marTop w:val="0"/>
                          <w:marBottom w:val="0"/>
                          <w:divBdr>
                            <w:top w:val="none" w:sz="0" w:space="0" w:color="auto"/>
                            <w:left w:val="none" w:sz="0" w:space="0" w:color="auto"/>
                            <w:bottom w:val="none" w:sz="0" w:space="0" w:color="auto"/>
                            <w:right w:val="none" w:sz="0" w:space="0" w:color="auto"/>
                          </w:divBdr>
                          <w:divsChild>
                            <w:div w:id="1277061620">
                              <w:marLeft w:val="0"/>
                              <w:marRight w:val="0"/>
                              <w:marTop w:val="0"/>
                              <w:marBottom w:val="0"/>
                              <w:divBdr>
                                <w:top w:val="none" w:sz="0" w:space="0" w:color="auto"/>
                                <w:left w:val="none" w:sz="0" w:space="0" w:color="auto"/>
                                <w:bottom w:val="none" w:sz="0" w:space="0" w:color="auto"/>
                                <w:right w:val="none" w:sz="0" w:space="0" w:color="auto"/>
                              </w:divBdr>
                              <w:divsChild>
                                <w:div w:id="1830822079">
                                  <w:marLeft w:val="0"/>
                                  <w:marRight w:val="0"/>
                                  <w:marTop w:val="0"/>
                                  <w:marBottom w:val="0"/>
                                  <w:divBdr>
                                    <w:top w:val="none" w:sz="0" w:space="0" w:color="auto"/>
                                    <w:left w:val="none" w:sz="0" w:space="0" w:color="auto"/>
                                    <w:bottom w:val="none" w:sz="0" w:space="0" w:color="auto"/>
                                    <w:right w:val="none" w:sz="0" w:space="0" w:color="auto"/>
                                  </w:divBdr>
                                  <w:divsChild>
                                    <w:div w:id="1814711227">
                                      <w:marLeft w:val="0"/>
                                      <w:marRight w:val="0"/>
                                      <w:marTop w:val="0"/>
                                      <w:marBottom w:val="0"/>
                                      <w:divBdr>
                                        <w:top w:val="none" w:sz="0" w:space="0" w:color="auto"/>
                                        <w:left w:val="none" w:sz="0" w:space="0" w:color="auto"/>
                                        <w:bottom w:val="none" w:sz="0" w:space="0" w:color="auto"/>
                                        <w:right w:val="none" w:sz="0" w:space="0" w:color="auto"/>
                                      </w:divBdr>
                                      <w:divsChild>
                                        <w:div w:id="932249749">
                                          <w:marLeft w:val="0"/>
                                          <w:marRight w:val="0"/>
                                          <w:marTop w:val="0"/>
                                          <w:marBottom w:val="0"/>
                                          <w:divBdr>
                                            <w:top w:val="none" w:sz="0" w:space="0" w:color="auto"/>
                                            <w:left w:val="none" w:sz="0" w:space="0" w:color="auto"/>
                                            <w:bottom w:val="none" w:sz="0" w:space="0" w:color="auto"/>
                                            <w:right w:val="none" w:sz="0" w:space="0" w:color="auto"/>
                                          </w:divBdr>
                                          <w:divsChild>
                                            <w:div w:id="989554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882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98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52677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0255698">
      <w:bodyDiv w:val="1"/>
      <w:marLeft w:val="0"/>
      <w:marRight w:val="0"/>
      <w:marTop w:val="0"/>
      <w:marBottom w:val="0"/>
      <w:divBdr>
        <w:top w:val="none" w:sz="0" w:space="0" w:color="auto"/>
        <w:left w:val="none" w:sz="0" w:space="0" w:color="auto"/>
        <w:bottom w:val="none" w:sz="0" w:space="0" w:color="auto"/>
        <w:right w:val="none" w:sz="0" w:space="0" w:color="auto"/>
      </w:divBdr>
    </w:div>
    <w:div w:id="744231358">
      <w:bodyDiv w:val="1"/>
      <w:marLeft w:val="0"/>
      <w:marRight w:val="0"/>
      <w:marTop w:val="0"/>
      <w:marBottom w:val="0"/>
      <w:divBdr>
        <w:top w:val="none" w:sz="0" w:space="0" w:color="auto"/>
        <w:left w:val="none" w:sz="0" w:space="0" w:color="auto"/>
        <w:bottom w:val="none" w:sz="0" w:space="0" w:color="auto"/>
        <w:right w:val="none" w:sz="0" w:space="0" w:color="auto"/>
      </w:divBdr>
    </w:div>
    <w:div w:id="803087224">
      <w:bodyDiv w:val="1"/>
      <w:marLeft w:val="0"/>
      <w:marRight w:val="0"/>
      <w:marTop w:val="0"/>
      <w:marBottom w:val="0"/>
      <w:divBdr>
        <w:top w:val="none" w:sz="0" w:space="0" w:color="auto"/>
        <w:left w:val="none" w:sz="0" w:space="0" w:color="auto"/>
        <w:bottom w:val="none" w:sz="0" w:space="0" w:color="auto"/>
        <w:right w:val="none" w:sz="0" w:space="0" w:color="auto"/>
      </w:divBdr>
    </w:div>
    <w:div w:id="826557340">
      <w:bodyDiv w:val="1"/>
      <w:marLeft w:val="0"/>
      <w:marRight w:val="0"/>
      <w:marTop w:val="0"/>
      <w:marBottom w:val="0"/>
      <w:divBdr>
        <w:top w:val="none" w:sz="0" w:space="0" w:color="auto"/>
        <w:left w:val="none" w:sz="0" w:space="0" w:color="auto"/>
        <w:bottom w:val="none" w:sz="0" w:space="0" w:color="auto"/>
        <w:right w:val="none" w:sz="0" w:space="0" w:color="auto"/>
      </w:divBdr>
      <w:divsChild>
        <w:div w:id="8616282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0285005">
          <w:blockQuote w:val="1"/>
          <w:marLeft w:val="720"/>
          <w:marRight w:val="720"/>
          <w:marTop w:val="100"/>
          <w:marBottom w:val="100"/>
          <w:divBdr>
            <w:top w:val="none" w:sz="0" w:space="0" w:color="auto"/>
            <w:left w:val="none" w:sz="0" w:space="0" w:color="auto"/>
            <w:bottom w:val="none" w:sz="0" w:space="0" w:color="auto"/>
            <w:right w:val="none" w:sz="0" w:space="0" w:color="auto"/>
          </w:divBdr>
        </w:div>
        <w:div w:id="63260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727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6848416">
      <w:bodyDiv w:val="1"/>
      <w:marLeft w:val="0"/>
      <w:marRight w:val="0"/>
      <w:marTop w:val="0"/>
      <w:marBottom w:val="0"/>
      <w:divBdr>
        <w:top w:val="none" w:sz="0" w:space="0" w:color="auto"/>
        <w:left w:val="none" w:sz="0" w:space="0" w:color="auto"/>
        <w:bottom w:val="none" w:sz="0" w:space="0" w:color="auto"/>
        <w:right w:val="none" w:sz="0" w:space="0" w:color="auto"/>
      </w:divBdr>
      <w:divsChild>
        <w:div w:id="1883446422">
          <w:marLeft w:val="0"/>
          <w:marRight w:val="0"/>
          <w:marTop w:val="0"/>
          <w:marBottom w:val="0"/>
          <w:divBdr>
            <w:top w:val="none" w:sz="0" w:space="0" w:color="auto"/>
            <w:left w:val="none" w:sz="0" w:space="0" w:color="auto"/>
            <w:bottom w:val="none" w:sz="0" w:space="0" w:color="auto"/>
            <w:right w:val="none" w:sz="0" w:space="0" w:color="auto"/>
          </w:divBdr>
        </w:div>
        <w:div w:id="885945283">
          <w:marLeft w:val="0"/>
          <w:marRight w:val="0"/>
          <w:marTop w:val="0"/>
          <w:marBottom w:val="0"/>
          <w:divBdr>
            <w:top w:val="none" w:sz="0" w:space="0" w:color="auto"/>
            <w:left w:val="none" w:sz="0" w:space="0" w:color="auto"/>
            <w:bottom w:val="none" w:sz="0" w:space="0" w:color="auto"/>
            <w:right w:val="none" w:sz="0" w:space="0" w:color="auto"/>
          </w:divBdr>
        </w:div>
      </w:divsChild>
    </w:div>
    <w:div w:id="904604562">
      <w:bodyDiv w:val="1"/>
      <w:marLeft w:val="0"/>
      <w:marRight w:val="0"/>
      <w:marTop w:val="0"/>
      <w:marBottom w:val="0"/>
      <w:divBdr>
        <w:top w:val="none" w:sz="0" w:space="0" w:color="auto"/>
        <w:left w:val="none" w:sz="0" w:space="0" w:color="auto"/>
        <w:bottom w:val="none" w:sz="0" w:space="0" w:color="auto"/>
        <w:right w:val="none" w:sz="0" w:space="0" w:color="auto"/>
      </w:divBdr>
    </w:div>
    <w:div w:id="1020471715">
      <w:bodyDiv w:val="1"/>
      <w:marLeft w:val="0"/>
      <w:marRight w:val="0"/>
      <w:marTop w:val="0"/>
      <w:marBottom w:val="0"/>
      <w:divBdr>
        <w:top w:val="none" w:sz="0" w:space="0" w:color="auto"/>
        <w:left w:val="none" w:sz="0" w:space="0" w:color="auto"/>
        <w:bottom w:val="none" w:sz="0" w:space="0" w:color="auto"/>
        <w:right w:val="none" w:sz="0" w:space="0" w:color="auto"/>
      </w:divBdr>
      <w:divsChild>
        <w:div w:id="7792541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83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744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153015">
      <w:bodyDiv w:val="1"/>
      <w:marLeft w:val="0"/>
      <w:marRight w:val="0"/>
      <w:marTop w:val="0"/>
      <w:marBottom w:val="0"/>
      <w:divBdr>
        <w:top w:val="none" w:sz="0" w:space="0" w:color="auto"/>
        <w:left w:val="none" w:sz="0" w:space="0" w:color="auto"/>
        <w:bottom w:val="none" w:sz="0" w:space="0" w:color="auto"/>
        <w:right w:val="none" w:sz="0" w:space="0" w:color="auto"/>
      </w:divBdr>
      <w:divsChild>
        <w:div w:id="1327325169">
          <w:marLeft w:val="0"/>
          <w:marRight w:val="0"/>
          <w:marTop w:val="0"/>
          <w:marBottom w:val="0"/>
          <w:divBdr>
            <w:top w:val="none" w:sz="0" w:space="0" w:color="auto"/>
            <w:left w:val="none" w:sz="0" w:space="0" w:color="auto"/>
            <w:bottom w:val="none" w:sz="0" w:space="0" w:color="auto"/>
            <w:right w:val="none" w:sz="0" w:space="0" w:color="auto"/>
          </w:divBdr>
          <w:divsChild>
            <w:div w:id="2081561264">
              <w:marLeft w:val="0"/>
              <w:marRight w:val="0"/>
              <w:marTop w:val="0"/>
              <w:marBottom w:val="0"/>
              <w:divBdr>
                <w:top w:val="none" w:sz="0" w:space="0" w:color="auto"/>
                <w:left w:val="none" w:sz="0" w:space="0" w:color="auto"/>
                <w:bottom w:val="none" w:sz="0" w:space="0" w:color="auto"/>
                <w:right w:val="none" w:sz="0" w:space="0" w:color="auto"/>
              </w:divBdr>
              <w:divsChild>
                <w:div w:id="387923452">
                  <w:marLeft w:val="0"/>
                  <w:marRight w:val="0"/>
                  <w:marTop w:val="0"/>
                  <w:marBottom w:val="0"/>
                  <w:divBdr>
                    <w:top w:val="none" w:sz="0" w:space="0" w:color="auto"/>
                    <w:left w:val="none" w:sz="0" w:space="0" w:color="auto"/>
                    <w:bottom w:val="none" w:sz="0" w:space="0" w:color="auto"/>
                    <w:right w:val="none" w:sz="0" w:space="0" w:color="auto"/>
                  </w:divBdr>
                  <w:divsChild>
                    <w:div w:id="205143875">
                      <w:marLeft w:val="0"/>
                      <w:marRight w:val="0"/>
                      <w:marTop w:val="0"/>
                      <w:marBottom w:val="0"/>
                      <w:divBdr>
                        <w:top w:val="none" w:sz="0" w:space="0" w:color="auto"/>
                        <w:left w:val="none" w:sz="0" w:space="0" w:color="auto"/>
                        <w:bottom w:val="none" w:sz="0" w:space="0" w:color="auto"/>
                        <w:right w:val="none" w:sz="0" w:space="0" w:color="auto"/>
                      </w:divBdr>
                      <w:divsChild>
                        <w:div w:id="186065566">
                          <w:marLeft w:val="0"/>
                          <w:marRight w:val="0"/>
                          <w:marTop w:val="0"/>
                          <w:marBottom w:val="0"/>
                          <w:divBdr>
                            <w:top w:val="none" w:sz="0" w:space="0" w:color="auto"/>
                            <w:left w:val="none" w:sz="0" w:space="0" w:color="auto"/>
                            <w:bottom w:val="none" w:sz="0" w:space="0" w:color="auto"/>
                            <w:right w:val="none" w:sz="0" w:space="0" w:color="auto"/>
                          </w:divBdr>
                          <w:divsChild>
                            <w:div w:id="365717325">
                              <w:marLeft w:val="0"/>
                              <w:marRight w:val="0"/>
                              <w:marTop w:val="0"/>
                              <w:marBottom w:val="0"/>
                              <w:divBdr>
                                <w:top w:val="none" w:sz="0" w:space="0" w:color="auto"/>
                                <w:left w:val="none" w:sz="0" w:space="0" w:color="auto"/>
                                <w:bottom w:val="none" w:sz="0" w:space="0" w:color="auto"/>
                                <w:right w:val="none" w:sz="0" w:space="0" w:color="auto"/>
                              </w:divBdr>
                              <w:divsChild>
                                <w:div w:id="1725057710">
                                  <w:marLeft w:val="0"/>
                                  <w:marRight w:val="0"/>
                                  <w:marTop w:val="0"/>
                                  <w:marBottom w:val="0"/>
                                  <w:divBdr>
                                    <w:top w:val="none" w:sz="0" w:space="0" w:color="auto"/>
                                    <w:left w:val="none" w:sz="0" w:space="0" w:color="auto"/>
                                    <w:bottom w:val="none" w:sz="0" w:space="0" w:color="auto"/>
                                    <w:right w:val="none" w:sz="0" w:space="0" w:color="auto"/>
                                  </w:divBdr>
                                  <w:divsChild>
                                    <w:div w:id="63139957">
                                      <w:marLeft w:val="0"/>
                                      <w:marRight w:val="0"/>
                                      <w:marTop w:val="0"/>
                                      <w:marBottom w:val="0"/>
                                      <w:divBdr>
                                        <w:top w:val="none" w:sz="0" w:space="0" w:color="auto"/>
                                        <w:left w:val="none" w:sz="0" w:space="0" w:color="auto"/>
                                        <w:bottom w:val="none" w:sz="0" w:space="0" w:color="auto"/>
                                        <w:right w:val="none" w:sz="0" w:space="0" w:color="auto"/>
                                      </w:divBdr>
                                      <w:divsChild>
                                        <w:div w:id="1898856262">
                                          <w:marLeft w:val="0"/>
                                          <w:marRight w:val="0"/>
                                          <w:marTop w:val="0"/>
                                          <w:marBottom w:val="0"/>
                                          <w:divBdr>
                                            <w:top w:val="none" w:sz="0" w:space="0" w:color="auto"/>
                                            <w:left w:val="none" w:sz="0" w:space="0" w:color="auto"/>
                                            <w:bottom w:val="none" w:sz="0" w:space="0" w:color="auto"/>
                                            <w:right w:val="none" w:sz="0" w:space="0" w:color="auto"/>
                                          </w:divBdr>
                                          <w:divsChild>
                                            <w:div w:id="79908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331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491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299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7937628">
      <w:bodyDiv w:val="1"/>
      <w:marLeft w:val="0"/>
      <w:marRight w:val="0"/>
      <w:marTop w:val="0"/>
      <w:marBottom w:val="0"/>
      <w:divBdr>
        <w:top w:val="none" w:sz="0" w:space="0" w:color="auto"/>
        <w:left w:val="none" w:sz="0" w:space="0" w:color="auto"/>
        <w:bottom w:val="none" w:sz="0" w:space="0" w:color="auto"/>
        <w:right w:val="none" w:sz="0" w:space="0" w:color="auto"/>
      </w:divBdr>
      <w:divsChild>
        <w:div w:id="1036084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190162">
      <w:bodyDiv w:val="1"/>
      <w:marLeft w:val="0"/>
      <w:marRight w:val="0"/>
      <w:marTop w:val="0"/>
      <w:marBottom w:val="0"/>
      <w:divBdr>
        <w:top w:val="none" w:sz="0" w:space="0" w:color="auto"/>
        <w:left w:val="none" w:sz="0" w:space="0" w:color="auto"/>
        <w:bottom w:val="none" w:sz="0" w:space="0" w:color="auto"/>
        <w:right w:val="none" w:sz="0" w:space="0" w:color="auto"/>
      </w:divBdr>
      <w:divsChild>
        <w:div w:id="1036350805">
          <w:marLeft w:val="0"/>
          <w:marRight w:val="0"/>
          <w:marTop w:val="0"/>
          <w:marBottom w:val="0"/>
          <w:divBdr>
            <w:top w:val="none" w:sz="0" w:space="0" w:color="auto"/>
            <w:left w:val="none" w:sz="0" w:space="0" w:color="auto"/>
            <w:bottom w:val="none" w:sz="0" w:space="0" w:color="auto"/>
            <w:right w:val="none" w:sz="0" w:space="0" w:color="auto"/>
          </w:divBdr>
        </w:div>
        <w:div w:id="1567301296">
          <w:marLeft w:val="0"/>
          <w:marRight w:val="0"/>
          <w:marTop w:val="0"/>
          <w:marBottom w:val="0"/>
          <w:divBdr>
            <w:top w:val="none" w:sz="0" w:space="0" w:color="auto"/>
            <w:left w:val="none" w:sz="0" w:space="0" w:color="auto"/>
            <w:bottom w:val="none" w:sz="0" w:space="0" w:color="auto"/>
            <w:right w:val="none" w:sz="0" w:space="0" w:color="auto"/>
          </w:divBdr>
        </w:div>
      </w:divsChild>
    </w:div>
    <w:div w:id="1230966733">
      <w:bodyDiv w:val="1"/>
      <w:marLeft w:val="0"/>
      <w:marRight w:val="0"/>
      <w:marTop w:val="0"/>
      <w:marBottom w:val="0"/>
      <w:divBdr>
        <w:top w:val="none" w:sz="0" w:space="0" w:color="auto"/>
        <w:left w:val="none" w:sz="0" w:space="0" w:color="auto"/>
        <w:bottom w:val="none" w:sz="0" w:space="0" w:color="auto"/>
        <w:right w:val="none" w:sz="0" w:space="0" w:color="auto"/>
      </w:divBdr>
      <w:divsChild>
        <w:div w:id="130053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429362">
      <w:bodyDiv w:val="1"/>
      <w:marLeft w:val="0"/>
      <w:marRight w:val="0"/>
      <w:marTop w:val="0"/>
      <w:marBottom w:val="0"/>
      <w:divBdr>
        <w:top w:val="none" w:sz="0" w:space="0" w:color="auto"/>
        <w:left w:val="none" w:sz="0" w:space="0" w:color="auto"/>
        <w:bottom w:val="none" w:sz="0" w:space="0" w:color="auto"/>
        <w:right w:val="none" w:sz="0" w:space="0" w:color="auto"/>
      </w:divBdr>
      <w:divsChild>
        <w:div w:id="91482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018616">
      <w:bodyDiv w:val="1"/>
      <w:marLeft w:val="0"/>
      <w:marRight w:val="0"/>
      <w:marTop w:val="0"/>
      <w:marBottom w:val="0"/>
      <w:divBdr>
        <w:top w:val="none" w:sz="0" w:space="0" w:color="auto"/>
        <w:left w:val="none" w:sz="0" w:space="0" w:color="auto"/>
        <w:bottom w:val="none" w:sz="0" w:space="0" w:color="auto"/>
        <w:right w:val="none" w:sz="0" w:space="0" w:color="auto"/>
      </w:divBdr>
      <w:divsChild>
        <w:div w:id="1140460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842723">
      <w:bodyDiv w:val="1"/>
      <w:marLeft w:val="0"/>
      <w:marRight w:val="0"/>
      <w:marTop w:val="0"/>
      <w:marBottom w:val="0"/>
      <w:divBdr>
        <w:top w:val="none" w:sz="0" w:space="0" w:color="auto"/>
        <w:left w:val="none" w:sz="0" w:space="0" w:color="auto"/>
        <w:bottom w:val="none" w:sz="0" w:space="0" w:color="auto"/>
        <w:right w:val="none" w:sz="0" w:space="0" w:color="auto"/>
      </w:divBdr>
      <w:divsChild>
        <w:div w:id="990133123">
          <w:blockQuote w:val="1"/>
          <w:marLeft w:val="720"/>
          <w:marRight w:val="720"/>
          <w:marTop w:val="100"/>
          <w:marBottom w:val="100"/>
          <w:divBdr>
            <w:top w:val="none" w:sz="0" w:space="0" w:color="auto"/>
            <w:left w:val="none" w:sz="0" w:space="0" w:color="auto"/>
            <w:bottom w:val="none" w:sz="0" w:space="0" w:color="auto"/>
            <w:right w:val="none" w:sz="0" w:space="0" w:color="auto"/>
          </w:divBdr>
        </w:div>
        <w:div w:id="410547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668956">
          <w:blockQuote w:val="1"/>
          <w:marLeft w:val="720"/>
          <w:marRight w:val="720"/>
          <w:marTop w:val="100"/>
          <w:marBottom w:val="100"/>
          <w:divBdr>
            <w:top w:val="none" w:sz="0" w:space="0" w:color="auto"/>
            <w:left w:val="none" w:sz="0" w:space="0" w:color="auto"/>
            <w:bottom w:val="none" w:sz="0" w:space="0" w:color="auto"/>
            <w:right w:val="none" w:sz="0" w:space="0" w:color="auto"/>
          </w:divBdr>
        </w:div>
        <w:div w:id="571936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1263451">
      <w:bodyDiv w:val="1"/>
      <w:marLeft w:val="0"/>
      <w:marRight w:val="0"/>
      <w:marTop w:val="0"/>
      <w:marBottom w:val="0"/>
      <w:divBdr>
        <w:top w:val="none" w:sz="0" w:space="0" w:color="auto"/>
        <w:left w:val="none" w:sz="0" w:space="0" w:color="auto"/>
        <w:bottom w:val="none" w:sz="0" w:space="0" w:color="auto"/>
        <w:right w:val="none" w:sz="0" w:space="0" w:color="auto"/>
      </w:divBdr>
    </w:div>
    <w:div w:id="1558010369">
      <w:bodyDiv w:val="1"/>
      <w:marLeft w:val="0"/>
      <w:marRight w:val="0"/>
      <w:marTop w:val="0"/>
      <w:marBottom w:val="0"/>
      <w:divBdr>
        <w:top w:val="none" w:sz="0" w:space="0" w:color="auto"/>
        <w:left w:val="none" w:sz="0" w:space="0" w:color="auto"/>
        <w:bottom w:val="none" w:sz="0" w:space="0" w:color="auto"/>
        <w:right w:val="none" w:sz="0" w:space="0" w:color="auto"/>
      </w:divBdr>
      <w:divsChild>
        <w:div w:id="648443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231640">
      <w:bodyDiv w:val="1"/>
      <w:marLeft w:val="0"/>
      <w:marRight w:val="0"/>
      <w:marTop w:val="0"/>
      <w:marBottom w:val="0"/>
      <w:divBdr>
        <w:top w:val="none" w:sz="0" w:space="0" w:color="auto"/>
        <w:left w:val="none" w:sz="0" w:space="0" w:color="auto"/>
        <w:bottom w:val="none" w:sz="0" w:space="0" w:color="auto"/>
        <w:right w:val="none" w:sz="0" w:space="0" w:color="auto"/>
      </w:divBdr>
    </w:div>
    <w:div w:id="1627657919">
      <w:bodyDiv w:val="1"/>
      <w:marLeft w:val="0"/>
      <w:marRight w:val="0"/>
      <w:marTop w:val="0"/>
      <w:marBottom w:val="0"/>
      <w:divBdr>
        <w:top w:val="none" w:sz="0" w:space="0" w:color="auto"/>
        <w:left w:val="none" w:sz="0" w:space="0" w:color="auto"/>
        <w:bottom w:val="none" w:sz="0" w:space="0" w:color="auto"/>
        <w:right w:val="none" w:sz="0" w:space="0" w:color="auto"/>
      </w:divBdr>
      <w:divsChild>
        <w:div w:id="284122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769852">
      <w:bodyDiv w:val="1"/>
      <w:marLeft w:val="0"/>
      <w:marRight w:val="0"/>
      <w:marTop w:val="0"/>
      <w:marBottom w:val="0"/>
      <w:divBdr>
        <w:top w:val="none" w:sz="0" w:space="0" w:color="auto"/>
        <w:left w:val="none" w:sz="0" w:space="0" w:color="auto"/>
        <w:bottom w:val="none" w:sz="0" w:space="0" w:color="auto"/>
        <w:right w:val="none" w:sz="0" w:space="0" w:color="auto"/>
      </w:divBdr>
    </w:div>
    <w:div w:id="1714621547">
      <w:bodyDiv w:val="1"/>
      <w:marLeft w:val="0"/>
      <w:marRight w:val="0"/>
      <w:marTop w:val="0"/>
      <w:marBottom w:val="0"/>
      <w:divBdr>
        <w:top w:val="none" w:sz="0" w:space="0" w:color="auto"/>
        <w:left w:val="none" w:sz="0" w:space="0" w:color="auto"/>
        <w:bottom w:val="none" w:sz="0" w:space="0" w:color="auto"/>
        <w:right w:val="none" w:sz="0" w:space="0" w:color="auto"/>
      </w:divBdr>
    </w:div>
    <w:div w:id="1899583055">
      <w:bodyDiv w:val="1"/>
      <w:marLeft w:val="0"/>
      <w:marRight w:val="0"/>
      <w:marTop w:val="0"/>
      <w:marBottom w:val="0"/>
      <w:divBdr>
        <w:top w:val="none" w:sz="0" w:space="0" w:color="auto"/>
        <w:left w:val="none" w:sz="0" w:space="0" w:color="auto"/>
        <w:bottom w:val="none" w:sz="0" w:space="0" w:color="auto"/>
        <w:right w:val="none" w:sz="0" w:space="0" w:color="auto"/>
      </w:divBdr>
    </w:div>
    <w:div w:id="1996377609">
      <w:bodyDiv w:val="1"/>
      <w:marLeft w:val="0"/>
      <w:marRight w:val="0"/>
      <w:marTop w:val="0"/>
      <w:marBottom w:val="0"/>
      <w:divBdr>
        <w:top w:val="none" w:sz="0" w:space="0" w:color="auto"/>
        <w:left w:val="none" w:sz="0" w:space="0" w:color="auto"/>
        <w:bottom w:val="none" w:sz="0" w:space="0" w:color="auto"/>
        <w:right w:val="none" w:sz="0" w:space="0" w:color="auto"/>
      </w:divBdr>
      <w:divsChild>
        <w:div w:id="634994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0419813">
      <w:bodyDiv w:val="1"/>
      <w:marLeft w:val="0"/>
      <w:marRight w:val="0"/>
      <w:marTop w:val="0"/>
      <w:marBottom w:val="0"/>
      <w:divBdr>
        <w:top w:val="none" w:sz="0" w:space="0" w:color="auto"/>
        <w:left w:val="none" w:sz="0" w:space="0" w:color="auto"/>
        <w:bottom w:val="none" w:sz="0" w:space="0" w:color="auto"/>
        <w:right w:val="none" w:sz="0" w:space="0" w:color="auto"/>
      </w:divBdr>
      <w:divsChild>
        <w:div w:id="817381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80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F0B10-6632-4623-9F56-EBCE2ACE6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865</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Luminita Valcea</cp:lastModifiedBy>
  <cp:revision>3</cp:revision>
  <dcterms:created xsi:type="dcterms:W3CDTF">2026-05-14T13:02:00Z</dcterms:created>
  <dcterms:modified xsi:type="dcterms:W3CDTF">2026-05-14T13:03:00Z</dcterms:modified>
</cp:coreProperties>
</file>